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926D0A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48BD5D18" w:rsidR="00495B6B" w:rsidRPr="006918BE" w:rsidRDefault="006918BE" w:rsidP="006918BE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RIAPERTURA TERMINI dell’AVVISO per la selezione comparativa di personale interno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alla istituzioni scolastiche, attraverso la valutazione dei curricula, per la selezione delle seguenti figure professionali per la realizzazione del progetto mediante il conferimento di  N. </w:t>
            </w:r>
            <w:r w:rsidR="00EF022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04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D7348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  </w:t>
            </w:r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Percorsi di potenziamento delle competenze di base, di motivazione e accompagnamento - Attività formativa in favore degli studenti che mostrano particolari fragilità nelle discipline di studio, a rischio di abbandono o che abbiano interrotto la frequenza scolastica, che prevede l'erogazione di percorsi di potenziamento delle competenze  di base, di motivazione e </w:t>
            </w:r>
            <w:proofErr w:type="spellStart"/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</w:t>
            </w:r>
            <w:proofErr w:type="spellEnd"/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-motivazione e di accompagnamento ad una maggiore capacità di attenzione e impegno, erogati a piccoli gruppi di </w:t>
            </w:r>
            <w:r w:rsidR="00A320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destinatari</w:t>
            </w:r>
            <w:r w:rsidR="00A320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per n. 20 ore cadauno</w:t>
            </w:r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215F12" w:rsidRPr="00215F12">
              <w:rPr>
                <w:rFonts w:ascii="NotoSans-Bold" w:eastAsia="Calibri" w:hAnsi="NotoSans-Bold"/>
                <w:b/>
                <w:bCs/>
                <w:color w:val="008077"/>
                <w:sz w:val="26"/>
                <w:szCs w:val="26"/>
                <w:lang w:eastAsia="en-US"/>
              </w:rPr>
              <w:t xml:space="preserve"> </w:t>
            </w:r>
            <w:r w:rsidR="00215F12" w:rsidRPr="00215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 facilitare al massimo la partecipazione, i percorsi potranno essere erogati anche in prosecuzione pomeridiana.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661C50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4E894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041D6B">
        <w:rPr>
          <w:rFonts w:asciiTheme="minorHAnsi" w:hAnsiTheme="minorHAnsi" w:cstheme="minorHAnsi"/>
          <w:bCs/>
          <w:sz w:val="22"/>
          <w:szCs w:val="22"/>
        </w:rPr>
        <w:t xml:space="preserve">537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052190">
        <w:rPr>
          <w:rFonts w:asciiTheme="minorHAnsi" w:hAnsiTheme="minorHAnsi" w:cstheme="minorHAnsi"/>
          <w:bCs/>
          <w:sz w:val="22"/>
          <w:szCs w:val="22"/>
        </w:rPr>
        <w:t>15-01-2024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</w:t>
      </w:r>
      <w:r w:rsidRPr="00052190">
        <w:rPr>
          <w:rFonts w:cstheme="minorHAnsi"/>
        </w:rPr>
        <w:t>[</w:t>
      </w:r>
      <w:r w:rsidRPr="00052190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essere in possesso del requisito della particolare e comprovata specializzazione </w:t>
      </w:r>
      <w:r w:rsidR="00103993" w:rsidRPr="00052190">
        <w:rPr>
          <w:rFonts w:cstheme="minorHAnsi"/>
        </w:rPr>
        <w:t xml:space="preserve">anche </w:t>
      </w:r>
      <w:r w:rsidRPr="00052190">
        <w:rPr>
          <w:rFonts w:cstheme="minorHAnsi"/>
        </w:rPr>
        <w:t xml:space="preserve">universitaria strettamente correlata al contenuto della prestazione richiesta </w:t>
      </w:r>
      <w:r w:rsidRPr="00052190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052190">
        <w:rPr>
          <w:rFonts w:cstheme="minorHAnsi"/>
          <w:i/>
          <w:iCs/>
        </w:rPr>
        <w:t xml:space="preserve">, come indicato nell’art. 7, comma 6, del </w:t>
      </w:r>
      <w:r w:rsidR="004D0112" w:rsidRPr="00052190">
        <w:rPr>
          <w:rFonts w:cstheme="minorHAnsi"/>
          <w:i/>
          <w:iCs/>
        </w:rPr>
        <w:t>d</w:t>
      </w:r>
      <w:r w:rsidR="00103993" w:rsidRPr="00052190">
        <w:rPr>
          <w:rFonts w:cstheme="minorHAnsi"/>
          <w:i/>
          <w:iCs/>
        </w:rPr>
        <w:t>.</w:t>
      </w:r>
      <w:r w:rsidR="004D0112" w:rsidRPr="00052190">
        <w:rPr>
          <w:rFonts w:cstheme="minorHAnsi"/>
          <w:i/>
          <w:iCs/>
        </w:rPr>
        <w:t>l</w:t>
      </w:r>
      <w:r w:rsidR="00103993" w:rsidRPr="00052190">
        <w:rPr>
          <w:rFonts w:cstheme="minorHAnsi"/>
          <w:i/>
          <w:iCs/>
        </w:rPr>
        <w:t>gs. n. 165/2001</w:t>
      </w:r>
      <w:r w:rsidRPr="00052190">
        <w:rPr>
          <w:rFonts w:cstheme="minorHAnsi"/>
          <w:i/>
          <w:iCs/>
        </w:rPr>
        <w:t>]</w:t>
      </w:r>
      <w:r w:rsidRPr="00052190">
        <w:rPr>
          <w:rFonts w:cstheme="minorHAnsi"/>
        </w:rPr>
        <w:t>;</w:t>
      </w:r>
    </w:p>
    <w:p w14:paraId="23B4A0ED" w14:textId="77777777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052190">
        <w:rPr>
          <w:rFonts w:cstheme="minorHAnsi"/>
          <w:i/>
          <w:iCs/>
        </w:rPr>
        <w:t xml:space="preserve">[eventuale] </w:t>
      </w:r>
      <w:r w:rsidRPr="00052190">
        <w:rPr>
          <w:rFonts w:cstheme="minorHAnsi"/>
        </w:rPr>
        <w:t xml:space="preserve">possedere il seguente titolo accademico o di studio </w:t>
      </w:r>
      <w:r w:rsidRPr="00052190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638E770B" w14:textId="2D144F03" w:rsidR="005547BF" w:rsidRPr="0005219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052190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052190">
        <w:rPr>
          <w:rFonts w:asciiTheme="minorHAnsi" w:hAnsiTheme="minorHAnsi" w:cstheme="minorHAnsi"/>
          <w:sz w:val="22"/>
          <w:szCs w:val="22"/>
        </w:rPr>
        <w:t>[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052190">
        <w:rPr>
          <w:rFonts w:asciiTheme="minorHAnsi" w:hAnsiTheme="minorHAnsi" w:cstheme="minorHAnsi"/>
          <w:sz w:val="22"/>
          <w:szCs w:val="22"/>
        </w:rPr>
        <w:t>]</w:t>
      </w:r>
      <w:r w:rsidR="006D0AF9" w:rsidRPr="0005219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052190">
        <w:rPr>
          <w:rFonts w:asciiTheme="minorHAnsi" w:hAnsiTheme="minorHAnsi" w:cstheme="minorHAnsi"/>
          <w:sz w:val="22"/>
          <w:szCs w:val="22"/>
        </w:rPr>
        <w:t xml:space="preserve">nonché </w:t>
      </w:r>
      <w:r w:rsidRPr="0005219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05219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05219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472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584E7" w14:textId="77777777" w:rsidR="0028760D" w:rsidRDefault="0028760D">
      <w:r>
        <w:separator/>
      </w:r>
    </w:p>
  </w:endnote>
  <w:endnote w:type="continuationSeparator" w:id="0">
    <w:p w14:paraId="5664BCF1" w14:textId="77777777" w:rsidR="0028760D" w:rsidRDefault="0028760D">
      <w:r>
        <w:continuationSeparator/>
      </w:r>
    </w:p>
  </w:endnote>
  <w:endnote w:type="continuationNotice" w:id="1">
    <w:p w14:paraId="377BF01F" w14:textId="77777777" w:rsidR="0028760D" w:rsidRDefault="002876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Bold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DB57C" w14:textId="77777777" w:rsidR="0028760D" w:rsidRDefault="0028760D">
      <w:r>
        <w:separator/>
      </w:r>
    </w:p>
  </w:footnote>
  <w:footnote w:type="continuationSeparator" w:id="0">
    <w:p w14:paraId="16A3D667" w14:textId="77777777" w:rsidR="0028760D" w:rsidRDefault="0028760D">
      <w:r>
        <w:continuationSeparator/>
      </w:r>
    </w:p>
  </w:footnote>
  <w:footnote w:type="continuationNotice" w:id="1">
    <w:p w14:paraId="0A72DC12" w14:textId="77777777" w:rsidR="0028760D" w:rsidRDefault="002876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99367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3117249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231502">
    <w:abstractNumId w:val="25"/>
  </w:num>
  <w:num w:numId="4" w16cid:durableId="231042165">
    <w:abstractNumId w:val="24"/>
  </w:num>
  <w:num w:numId="5" w16cid:durableId="500462111">
    <w:abstractNumId w:val="22"/>
  </w:num>
  <w:num w:numId="6" w16cid:durableId="6564091">
    <w:abstractNumId w:val="18"/>
  </w:num>
  <w:num w:numId="7" w16cid:durableId="2137674836">
    <w:abstractNumId w:val="20"/>
  </w:num>
  <w:num w:numId="8" w16cid:durableId="445975361">
    <w:abstractNumId w:val="23"/>
  </w:num>
  <w:num w:numId="9" w16cid:durableId="1521813697">
    <w:abstractNumId w:val="3"/>
  </w:num>
  <w:num w:numId="10" w16cid:durableId="1140417614">
    <w:abstractNumId w:val="2"/>
  </w:num>
  <w:num w:numId="11" w16cid:durableId="1851945313">
    <w:abstractNumId w:val="1"/>
  </w:num>
  <w:num w:numId="12" w16cid:durableId="387269224">
    <w:abstractNumId w:val="4"/>
  </w:num>
  <w:num w:numId="13" w16cid:durableId="1220870357">
    <w:abstractNumId w:val="16"/>
  </w:num>
  <w:num w:numId="14" w16cid:durableId="1215315886">
    <w:abstractNumId w:val="21"/>
  </w:num>
  <w:num w:numId="15" w16cid:durableId="607354704">
    <w:abstractNumId w:val="11"/>
  </w:num>
  <w:num w:numId="16" w16cid:durableId="723525620">
    <w:abstractNumId w:val="8"/>
  </w:num>
  <w:num w:numId="17" w16cid:durableId="1049572599">
    <w:abstractNumId w:val="2"/>
    <w:lvlOverride w:ilvl="0">
      <w:startOverride w:val="1"/>
    </w:lvlOverride>
  </w:num>
  <w:num w:numId="18" w16cid:durableId="653607374">
    <w:abstractNumId w:val="15"/>
  </w:num>
  <w:num w:numId="19" w16cid:durableId="1660040550">
    <w:abstractNumId w:val="28"/>
  </w:num>
  <w:num w:numId="20" w16cid:durableId="1039671875">
    <w:abstractNumId w:val="27"/>
  </w:num>
  <w:num w:numId="21" w16cid:durableId="1426338628">
    <w:abstractNumId w:val="13"/>
  </w:num>
  <w:num w:numId="22" w16cid:durableId="1939629948">
    <w:abstractNumId w:val="7"/>
  </w:num>
  <w:num w:numId="23" w16cid:durableId="637304564">
    <w:abstractNumId w:val="12"/>
  </w:num>
  <w:num w:numId="24" w16cid:durableId="1021472330">
    <w:abstractNumId w:val="14"/>
  </w:num>
  <w:num w:numId="25" w16cid:durableId="688065214">
    <w:abstractNumId w:val="1"/>
  </w:num>
  <w:num w:numId="26" w16cid:durableId="1104155217">
    <w:abstractNumId w:val="5"/>
  </w:num>
  <w:num w:numId="27" w16cid:durableId="1466656361">
    <w:abstractNumId w:val="10"/>
  </w:num>
  <w:num w:numId="28" w16cid:durableId="2003046899">
    <w:abstractNumId w:val="6"/>
  </w:num>
  <w:num w:numId="29" w16cid:durableId="10308399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7294277">
    <w:abstractNumId w:val="17"/>
  </w:num>
  <w:num w:numId="31" w16cid:durableId="808323720">
    <w:abstractNumId w:val="9"/>
  </w:num>
  <w:num w:numId="32" w16cid:durableId="1959532609">
    <w:abstractNumId w:val="12"/>
  </w:num>
  <w:num w:numId="33" w16cid:durableId="1148135511">
    <w:abstractNumId w:val="19"/>
  </w:num>
  <w:num w:numId="34" w16cid:durableId="1991204818">
    <w:abstractNumId w:val="12"/>
  </w:num>
  <w:num w:numId="35" w16cid:durableId="203911247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D6B"/>
    <w:rsid w:val="00043F3C"/>
    <w:rsid w:val="000444B0"/>
    <w:rsid w:val="000446F8"/>
    <w:rsid w:val="00044970"/>
    <w:rsid w:val="00047DA2"/>
    <w:rsid w:val="00050788"/>
    <w:rsid w:val="00050F8C"/>
    <w:rsid w:val="00051804"/>
    <w:rsid w:val="00052190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B9F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F12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8760D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155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B4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72FC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7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8BE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30B8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2D5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039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5D0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41C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27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1C6B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3481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505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022D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4B0A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2024-06-05T10:07:00Z</dcterms:created>
  <dcterms:modified xsi:type="dcterms:W3CDTF">2024-06-05T10:07:00Z</dcterms:modified>
</cp:coreProperties>
</file>