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media/image6.png" ContentType="image/png"/>
  <Override PartName="/word/media/image4.jpeg" ContentType="image/jpeg"/>
  <Override PartName="/word/media/image5.png" ContentType="image/png"/>
  <Override PartName="/word/media/image7.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mallCaps/>
        </w:rPr>
      </w:pPr>
      <w:r>
        <w:rPr/>
      </w:r>
    </w:p>
    <w:p>
      <w:pPr>
        <w:pStyle w:val="Normal"/>
        <w:jc w:val="center"/>
        <w:rPr>
          <w:sz w:val="36"/>
          <w:szCs w:val="36"/>
        </w:rPr>
      </w:pPr>
      <w:r>
        <w:rPr>
          <w:b/>
          <w:bCs/>
          <w:smallCaps/>
          <w:sz w:val="36"/>
          <w:szCs w:val="36"/>
        </w:rPr>
        <w:t>Piano Didattico Personalizzato</w:t>
      </w:r>
    </w:p>
    <w:p>
      <w:pPr>
        <w:pStyle w:val="Normal"/>
        <w:jc w:val="center"/>
        <w:rPr>
          <w:smallCaps/>
          <w:sz w:val="36"/>
          <w:szCs w:val="36"/>
        </w:rPr>
      </w:pPr>
      <w:r>
        <w:rPr>
          <w:smallCaps/>
          <w:sz w:val="36"/>
          <w:szCs w:val="36"/>
        </w:rPr>
        <w:t xml:space="preserve">Scuola </w:t>
      </w:r>
      <w:r>
        <w:rPr>
          <w:smallCaps/>
          <w:sz w:val="36"/>
          <w:szCs w:val="36"/>
        </w:rPr>
        <w:t>Secondaria di Primo Grado</w:t>
      </w:r>
    </w:p>
    <w:p>
      <w:pPr>
        <w:pStyle w:val="Normal"/>
        <w:rPr>
          <w:smallCaps/>
          <w:sz w:val="36"/>
          <w:szCs w:val="36"/>
        </w:rPr>
      </w:pPr>
      <w:r>
        <w:rPr>
          <w:smallCaps/>
          <w:sz w:val="36"/>
          <w:szCs w:val="36"/>
        </w:rPr>
      </w:r>
    </w:p>
    <w:p>
      <w:pPr>
        <w:pStyle w:val="Normal"/>
        <w:rPr>
          <w:smallCaps/>
          <w:sz w:val="32"/>
          <w:szCs w:val="32"/>
        </w:rPr>
      </w:pPr>
      <w:r>
        <w:rPr>
          <w:smallCaps/>
          <w:sz w:val="32"/>
          <w:szCs w:val="32"/>
        </w:rPr>
      </w:r>
    </w:p>
    <w:p>
      <w:pPr>
        <w:pStyle w:val="Normal"/>
        <w:rPr>
          <w:smallCaps/>
          <w:sz w:val="28"/>
          <w:szCs w:val="28"/>
        </w:rPr>
      </w:pPr>
      <w:r>
        <w:rPr>
          <w:smallCaps/>
          <w:sz w:val="28"/>
          <w:szCs w:val="28"/>
        </w:rPr>
      </w:r>
    </w:p>
    <w:p>
      <w:pPr>
        <w:pStyle w:val="Normal"/>
        <w:rPr>
          <w:sz w:val="28"/>
          <w:szCs w:val="28"/>
        </w:rPr>
      </w:pPr>
      <w:r>
        <w:rPr>
          <w:sz w:val="28"/>
          <w:szCs w:val="28"/>
        </w:rPr>
        <w:t>ISTITUZIONE SCOLASTICA: _______________________</w:t>
      </w:r>
    </w:p>
    <w:p>
      <w:pPr>
        <w:pStyle w:val="Normal"/>
        <w:rPr>
          <w:sz w:val="28"/>
          <w:szCs w:val="28"/>
        </w:rPr>
      </w:pPr>
      <w:r>
        <w:rPr>
          <w:sz w:val="28"/>
          <w:szCs w:val="28"/>
        </w:rPr>
      </w:r>
    </w:p>
    <w:p>
      <w:pPr>
        <w:pStyle w:val="Normal"/>
        <w:rPr>
          <w:sz w:val="28"/>
          <w:szCs w:val="28"/>
        </w:rPr>
      </w:pPr>
      <w:r>
        <w:rPr>
          <w:sz w:val="28"/>
          <w:szCs w:val="28"/>
        </w:rPr>
        <w:t>ANNO SCOLASTICO: _______________________</w:t>
      </w:r>
    </w:p>
    <w:p>
      <w:pPr>
        <w:pStyle w:val="Normal"/>
        <w:rPr>
          <w:sz w:val="28"/>
          <w:szCs w:val="28"/>
        </w:rPr>
      </w:pPr>
      <w:r>
        <w:rPr>
          <w:sz w:val="28"/>
          <w:szCs w:val="28"/>
        </w:rPr>
      </w:r>
    </w:p>
    <w:p>
      <w:pPr>
        <w:pStyle w:val="Normal"/>
        <w:rPr>
          <w:sz w:val="28"/>
          <w:szCs w:val="28"/>
        </w:rPr>
      </w:pPr>
      <w:r>
        <w:rPr>
          <w:sz w:val="28"/>
          <w:szCs w:val="28"/>
        </w:rPr>
        <w:t xml:space="preserve">ALUNNO: _______________________                </w:t>
      </w:r>
      <w:r>
        <w:rPr>
          <w:sz w:val="28"/>
          <w:szCs w:val="28"/>
        </w:rPr>
        <w:t>CLASSE:________ SEZ:________</w:t>
      </w:r>
    </w:p>
    <w:p>
      <w:pPr>
        <w:pStyle w:val="Normal"/>
        <w:rPr>
          <w:sz w:val="28"/>
          <w:szCs w:val="28"/>
        </w:rPr>
      </w:pPr>
      <w:r>
        <w:rPr>
          <w:sz w:val="28"/>
          <w:szCs w:val="28"/>
        </w:rPr>
      </w:r>
    </w:p>
    <w:p>
      <w:pPr>
        <w:pStyle w:val="Normal"/>
        <w:rPr/>
      </w:pPr>
      <w:r>
        <w:rPr/>
      </w:r>
    </w:p>
    <w:p>
      <w:pPr>
        <w:pStyle w:val="Normal"/>
        <w:rPr>
          <w:b/>
          <w:bCs/>
          <w:i/>
          <w:i/>
          <w:iCs/>
        </w:rPr>
      </w:pPr>
      <w:r>
        <w:rPr>
          <w:b/>
          <w:bCs/>
          <w:i/>
          <w:iCs/>
        </w:rPr>
      </w:r>
    </w:p>
    <w:p>
      <w:pPr>
        <w:pStyle w:val="Normal"/>
        <w:numPr>
          <w:ilvl w:val="0"/>
          <w:numId w:val="1"/>
        </w:numPr>
        <w:tabs>
          <w:tab w:val="clear" w:pos="708"/>
          <w:tab w:val="left" w:pos="720" w:leader="none"/>
        </w:tabs>
        <w:rPr>
          <w:b/>
          <w:bCs/>
          <w:i/>
          <w:i/>
          <w:iCs/>
        </w:rPr>
      </w:pPr>
      <w:r>
        <w:rPr>
          <w:b/>
          <w:bCs/>
          <w:i/>
          <w:iCs/>
          <w:sz w:val="28"/>
          <w:szCs w:val="28"/>
        </w:rPr>
        <w:t>DATI GENERALI</w:t>
      </w:r>
    </w:p>
    <w:p>
      <w:pPr>
        <w:pStyle w:val="Normal"/>
        <w:ind w:left="360" w:right="0"/>
        <w:rPr>
          <w:sz w:val="28"/>
          <w:szCs w:val="28"/>
        </w:rPr>
      </w:pPr>
      <w:r>
        <w:rPr>
          <w:sz w:val="28"/>
          <w:szCs w:val="28"/>
        </w:rPr>
      </w:r>
    </w:p>
    <w:tbl>
      <w:tblPr>
        <w:tblW w:w="9808" w:type="dxa"/>
        <w:jc w:val="left"/>
        <w:tblInd w:w="-128" w:type="dxa"/>
        <w:tblLayout w:type="fixed"/>
        <w:tblCellMar>
          <w:top w:w="0" w:type="dxa"/>
          <w:left w:w="108" w:type="dxa"/>
          <w:bottom w:w="0" w:type="dxa"/>
          <w:right w:w="108" w:type="dxa"/>
        </w:tblCellMar>
      </w:tblPr>
      <w:tblGrid>
        <w:gridCol w:w="3708"/>
        <w:gridCol w:w="6099"/>
      </w:tblGrid>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Nome e Cognome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Data di nascita</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Classe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Insegnante referente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Diagnosi medico-specialistica</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redatta in data____________________</w:t>
            </w:r>
          </w:p>
          <w:p>
            <w:pPr>
              <w:pStyle w:val="Normal"/>
              <w:rPr/>
            </w:pPr>
            <w:r>
              <w:rPr/>
              <w:t>da____________________</w:t>
            </w:r>
          </w:p>
          <w:p>
            <w:pPr>
              <w:pStyle w:val="Normal"/>
              <w:rPr/>
            </w:pPr>
            <w:r>
              <w:rPr/>
              <w:t>presso____________________</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Interventi pregressi e/o contemporanei al percorso scolastico</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effettuati da___________________________</w:t>
            </w:r>
          </w:p>
          <w:p>
            <w:pPr>
              <w:pStyle w:val="Normal"/>
              <w:rPr/>
            </w:pPr>
            <w:r>
              <w:rPr/>
              <w:t>presso___________________________</w:t>
            </w:r>
          </w:p>
          <w:p>
            <w:pPr>
              <w:pStyle w:val="Normal"/>
              <w:rPr/>
            </w:pPr>
            <w:r>
              <w:rPr/>
              <w:t>periodo e frequenza___________________________</w:t>
            </w:r>
          </w:p>
          <w:p>
            <w:pPr>
              <w:pStyle w:val="Normal"/>
              <w:rPr/>
            </w:pPr>
            <w:r>
              <w:rPr/>
              <w:t>modalità___________________________</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Scolarizzazione pregressa</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Documentazione relativa alla scolarizzazione e alla didattica nella scuola dell’infanzia</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Rapporti scuola-famiglia</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p>
            <w:pPr>
              <w:pStyle w:val="Normal"/>
              <w:rPr/>
            </w:pPr>
            <w:r>
              <w:rPr/>
            </w:r>
          </w:p>
          <w:p>
            <w:pPr>
              <w:pStyle w:val="Normal"/>
              <w:rPr/>
            </w:pPr>
            <w:r>
              <w:rPr/>
            </w:r>
          </w:p>
        </w:tc>
      </w:tr>
    </w:tbl>
    <w:p>
      <w:pPr>
        <w:pStyle w:val="Normal"/>
        <w:rPr/>
      </w:pPr>
      <w:r>
        <w:rPr/>
      </w:r>
    </w:p>
    <w:p>
      <w:pPr>
        <w:pStyle w:val="Normal"/>
        <w:rPr/>
      </w:pPr>
      <w:r>
        <w:rPr/>
      </w:r>
    </w:p>
    <w:p>
      <w:pPr>
        <w:pStyle w:val="Normal"/>
        <w:rPr>
          <w:b/>
          <w:bCs/>
          <w:i/>
          <w:i/>
          <w:iCs/>
        </w:rPr>
      </w:pPr>
      <w:r>
        <w:rPr>
          <w:b/>
          <w:bCs/>
          <w:i/>
          <w:iCs/>
        </w:rPr>
      </w:r>
    </w:p>
    <w:p>
      <w:pPr>
        <w:pStyle w:val="Normal"/>
        <w:numPr>
          <w:ilvl w:val="0"/>
          <w:numId w:val="1"/>
        </w:numPr>
        <w:rPr>
          <w:b/>
          <w:bCs/>
          <w:i/>
          <w:i/>
          <w:iCs/>
        </w:rPr>
      </w:pPr>
      <w:r>
        <w:rPr>
          <w:b/>
          <w:bCs/>
          <w:i/>
          <w:iCs/>
          <w:sz w:val="28"/>
          <w:szCs w:val="28"/>
        </w:rPr>
        <w:t>FUNZIONAMENTO DELLE ABILITÀ DI LETTURA, SCRITTURA E CALCOL</w:t>
      </w:r>
      <w:r>
        <w:rPr>
          <w:b/>
          <w:bCs/>
          <w:i/>
          <w:iCs/>
          <w:sz w:val="28"/>
          <w:szCs w:val="28"/>
        </w:rPr>
        <w:t>O</w:t>
      </w:r>
    </w:p>
    <w:p>
      <w:pPr>
        <w:pStyle w:val="Normal"/>
        <w:rPr>
          <w:sz w:val="28"/>
          <w:szCs w:val="28"/>
        </w:rPr>
      </w:pPr>
      <w:r>
        <w:rPr>
          <w:sz w:val="28"/>
          <w:szCs w:val="28"/>
        </w:rPr>
      </w:r>
    </w:p>
    <w:tbl>
      <w:tblPr>
        <w:tblW w:w="9808" w:type="dxa"/>
        <w:jc w:val="left"/>
        <w:tblInd w:w="-128" w:type="dxa"/>
        <w:tblLayout w:type="fixed"/>
        <w:tblCellMar>
          <w:top w:w="0" w:type="dxa"/>
          <w:left w:w="108" w:type="dxa"/>
          <w:bottom w:w="0" w:type="dxa"/>
          <w:right w:w="108" w:type="dxa"/>
        </w:tblCellMar>
      </w:tblPr>
      <w:tblGrid>
        <w:gridCol w:w="2444"/>
        <w:gridCol w:w="2444"/>
        <w:gridCol w:w="2445"/>
        <w:gridCol w:w="2474"/>
      </w:tblGrid>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b/>
                <w:bCs/>
                <w:i/>
                <w:i/>
                <w:iCs/>
                <w:sz w:val="28"/>
                <w:szCs w:val="28"/>
              </w:rPr>
            </w:pPr>
            <w:r>
              <w:rPr>
                <w:b/>
                <w:bCs/>
                <w:i/>
                <w:iCs/>
                <w:sz w:val="28"/>
                <w:szCs w:val="28"/>
              </w:rPr>
            </w:r>
          </w:p>
          <w:p>
            <w:pPr>
              <w:pStyle w:val="Normal"/>
              <w:rPr>
                <w:b/>
                <w:bCs/>
                <w:i/>
                <w:i/>
                <w:iCs/>
                <w:sz w:val="28"/>
                <w:szCs w:val="28"/>
              </w:rPr>
            </w:pPr>
            <w:r>
              <w:rPr>
                <w:b/>
                <w:bCs/>
                <w:i/>
                <w:iCs/>
                <w:sz w:val="28"/>
                <w:szCs w:val="28"/>
              </w:rPr>
            </w:r>
          </w:p>
          <w:p>
            <w:pPr>
              <w:pStyle w:val="Normal"/>
              <w:rPr>
                <w:b/>
                <w:bCs/>
                <w:i/>
                <w:i/>
                <w:iCs/>
              </w:rPr>
            </w:pPr>
            <w:r>
              <w:rPr>
                <w:b/>
                <w:bCs/>
                <w:i/>
                <w:iCs/>
                <w:sz w:val="24"/>
                <w:szCs w:val="24"/>
              </w:rPr>
              <w:t>Lettura</w:t>
            </w:r>
          </w:p>
        </w:tc>
        <w:tc>
          <w:tcPr>
            <w:tcW w:w="244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Velocità</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Correttezza</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Comprensione</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b/>
                <w:bCs/>
                <w:i/>
                <w:iCs/>
                <w:sz w:val="24"/>
                <w:szCs w:val="24"/>
              </w:rPr>
              <w:t>Scrittura</w:t>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Grafia</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Tipologia di errori</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Produzione</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b/>
                <w:bCs/>
                <w:i/>
                <w:iCs/>
                <w:sz w:val="24"/>
                <w:szCs w:val="24"/>
              </w:rPr>
              <w:t>Calcolo</w:t>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Mentale</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Per iscritto</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654"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r>
          </w:p>
          <w:p>
            <w:pPr>
              <w:pStyle w:val="Normal"/>
              <w:rPr>
                <w:b/>
                <w:bCs/>
                <w:i/>
                <w:i/>
                <w:iCs/>
                <w:sz w:val="24"/>
                <w:szCs w:val="24"/>
              </w:rPr>
            </w:pPr>
            <w:r>
              <w:rPr>
                <w:b/>
                <w:bCs/>
                <w:i/>
                <w:iCs/>
                <w:sz w:val="24"/>
                <w:szCs w:val="24"/>
              </w:rPr>
            </w:r>
          </w:p>
          <w:p>
            <w:pPr>
              <w:pStyle w:val="Normal"/>
              <w:rPr>
                <w:b/>
                <w:bCs/>
                <w:i/>
                <w:i/>
                <w:iCs/>
                <w:sz w:val="24"/>
                <w:szCs w:val="24"/>
              </w:rPr>
            </w:pPr>
            <w:r>
              <w:rPr>
                <w:b/>
                <w:bCs/>
                <w:i/>
                <w:iCs/>
                <w:sz w:val="24"/>
                <w:szCs w:val="24"/>
              </w:rPr>
            </w:r>
          </w:p>
          <w:p>
            <w:pPr>
              <w:pStyle w:val="Normal"/>
              <w:rPr>
                <w:b/>
                <w:bCs/>
                <w:i/>
                <w:i/>
                <w:iCs/>
                <w:sz w:val="24"/>
                <w:szCs w:val="24"/>
              </w:rPr>
            </w:pPr>
            <w:r>
              <w:rPr>
                <w:b/>
                <w:bCs/>
                <w:i/>
                <w:iCs/>
                <w:sz w:val="24"/>
                <w:szCs w:val="24"/>
              </w:rPr>
              <w:t>Altro</w:t>
            </w:r>
          </w:p>
          <w:p>
            <w:pPr>
              <w:pStyle w:val="Normal"/>
              <w:rPr>
                <w:b/>
                <w:bCs/>
                <w:i/>
                <w:i/>
                <w:iCs/>
                <w:sz w:val="24"/>
                <w:szCs w:val="24"/>
              </w:rPr>
            </w:pPr>
            <w:r>
              <w:rPr>
                <w:b/>
                <w:bCs/>
                <w:i/>
                <w:iCs/>
                <w:sz w:val="24"/>
                <w:szCs w:val="24"/>
              </w:rPr>
            </w:r>
          </w:p>
        </w:tc>
        <w:tc>
          <w:tcPr>
            <w:tcW w:w="7363"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Eventuali disturbi nell'area motorio-prassica:</w:t>
            </w:r>
          </w:p>
          <w:p>
            <w:pPr>
              <w:pStyle w:val="Normal"/>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Ulteriori disturbi associati:</w:t>
            </w:r>
          </w:p>
          <w:p>
            <w:pPr>
              <w:pStyle w:val="Normal"/>
              <w:snapToGrid w:val="false"/>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Bilinguismo o italiano L2:</w:t>
            </w:r>
          </w:p>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Livello di autonomia:</w:t>
            </w:r>
          </w:p>
          <w:p>
            <w:pPr>
              <w:pStyle w:val="Normal"/>
              <w:rPr>
                <w:i/>
                <w:i/>
                <w:iCs/>
                <w:sz w:val="24"/>
                <w:szCs w:val="24"/>
              </w:rPr>
            </w:pPr>
            <w:r>
              <w:rPr>
                <w:i/>
                <w:iCs/>
                <w:sz w:val="24"/>
                <w:szCs w:val="24"/>
              </w:rPr>
            </w:r>
          </w:p>
        </w:tc>
      </w:tr>
    </w:tbl>
    <w:p>
      <w:pPr>
        <w:pStyle w:val="Normal"/>
        <w:rPr/>
      </w:pPr>
      <w:r>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r>
        <w:br w:type="page"/>
      </w:r>
    </w:p>
    <w:p>
      <w:pPr>
        <w:pStyle w:val="Normal"/>
        <w:spacing w:before="0" w:after="0"/>
        <w:rPr>
          <w:b/>
          <w:bCs/>
          <w:i/>
          <w:i/>
          <w:iCs/>
          <w:sz w:val="28"/>
          <w:szCs w:val="28"/>
        </w:rPr>
      </w:pPr>
      <w:r>
        <w:rPr>
          <w:b/>
          <w:bCs/>
          <w:i/>
          <w:iCs/>
          <w:sz w:val="28"/>
          <w:szCs w:val="28"/>
        </w:rPr>
      </w:r>
    </w:p>
    <w:p>
      <w:pPr>
        <w:pStyle w:val="Normal"/>
        <w:numPr>
          <w:ilvl w:val="0"/>
          <w:numId w:val="2"/>
        </w:numPr>
        <w:tabs>
          <w:tab w:val="clear" w:pos="708"/>
          <w:tab w:val="left" w:pos="720" w:leader="none"/>
        </w:tabs>
        <w:rPr>
          <w:b/>
          <w:bCs/>
          <w:i/>
          <w:i/>
          <w:iCs/>
        </w:rPr>
      </w:pPr>
      <w:r>
        <w:rPr>
          <w:b/>
          <w:bCs/>
          <w:i/>
          <w:iCs/>
          <w:sz w:val="28"/>
          <w:szCs w:val="28"/>
        </w:rPr>
        <w:t>DIDATTICA PERSONALIZZATA</w:t>
      </w:r>
    </w:p>
    <w:p>
      <w:pPr>
        <w:pStyle w:val="Normal"/>
        <w:rPr>
          <w:sz w:val="28"/>
          <w:szCs w:val="28"/>
        </w:rPr>
      </w:pPr>
      <w:r>
        <w:rPr>
          <w:sz w:val="28"/>
          <w:szCs w:val="28"/>
        </w:rPr>
      </w:r>
    </w:p>
    <w:p>
      <w:pPr>
        <w:pStyle w:val="Normal"/>
        <w:rPr/>
      </w:pPr>
      <w:r>
        <w:rPr>
          <w:sz w:val="24"/>
          <w:szCs w:val="24"/>
        </w:rPr>
        <w:t>Strategie e metodi di insegnamento:</w:t>
      </w:r>
    </w:p>
    <w:p>
      <w:pPr>
        <w:pStyle w:val="Normal"/>
        <w:rPr>
          <w:sz w:val="28"/>
          <w:szCs w:val="28"/>
        </w:rPr>
      </w:pPr>
      <w:r>
        <w:rPr>
          <w:sz w:val="28"/>
          <w:szCs w:val="28"/>
        </w:rPr>
      </w:r>
    </w:p>
    <w:tbl>
      <w:tblPr>
        <w:tblW w:w="9641" w:type="dxa"/>
        <w:jc w:val="left"/>
        <w:tblInd w:w="-1" w:type="dxa"/>
        <w:tblLayout w:type="fixed"/>
        <w:tblCellMar>
          <w:top w:w="55" w:type="dxa"/>
          <w:left w:w="55" w:type="dxa"/>
          <w:bottom w:w="55" w:type="dxa"/>
          <w:right w:w="55" w:type="dxa"/>
        </w:tblCellMar>
      </w:tblPr>
      <w:tblGrid>
        <w:gridCol w:w="4817"/>
        <w:gridCol w:w="4823"/>
      </w:tblGrid>
      <w:tr>
        <w:trPr/>
        <w:tc>
          <w:tcPr>
            <w:tcW w:w="4817" w:type="dxa"/>
            <w:tcBorders>
              <w:top w:val="single" w:sz="2" w:space="0" w:color="000000"/>
              <w:left w:val="single" w:sz="2" w:space="0" w:color="000000"/>
              <w:bottom w:val="single" w:sz="2" w:space="0" w:color="000000"/>
            </w:tcBorders>
          </w:tcPr>
          <w:p>
            <w:pPr>
              <w:pStyle w:val="Normal"/>
              <w:snapToGrid w:val="false"/>
              <w:rPr>
                <w:rFonts w:ascii="Calibri" w:hAnsi="Calibri"/>
                <w:b/>
                <w:bCs/>
                <w:i/>
                <w:i/>
                <w:iCs/>
                <w:sz w:val="24"/>
                <w:szCs w:val="24"/>
              </w:rPr>
            </w:pPr>
            <w:r>
              <w:rPr>
                <w:b/>
                <w:bCs/>
                <w:i/>
                <w:iCs/>
                <w:sz w:val="24"/>
                <w:szCs w:val="24"/>
              </w:rPr>
              <w:t>Discipline</w:t>
            </w:r>
            <w:r>
              <w:rPr>
                <w:b/>
                <w:bCs/>
                <w:i/>
                <w:iCs/>
                <w:sz w:val="24"/>
                <w:szCs w:val="24"/>
              </w:rPr>
              <w:t xml:space="preserve"> linguistico-espressiv</w:t>
            </w:r>
            <w:r>
              <w:rPr>
                <w:b/>
                <w:bCs/>
                <w:i/>
                <w:iCs/>
                <w:sz w:val="24"/>
                <w:szCs w:val="24"/>
              </w:rPr>
              <w:t>e</w:t>
            </w:r>
          </w:p>
        </w:tc>
        <w:tc>
          <w:tcPr>
            <w:tcW w:w="4823" w:type="dxa"/>
            <w:tcBorders>
              <w:top w:val="single" w:sz="2" w:space="0" w:color="000000"/>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logico-matematic</w:t>
            </w:r>
            <w:r>
              <w:rPr>
                <w:rFonts w:ascii="Calibri" w:hAnsi="Calibri"/>
                <w:b/>
                <w:bCs/>
                <w:i/>
                <w:iCs/>
                <w:sz w:val="24"/>
                <w:szCs w:val="24"/>
              </w:rPr>
              <w:t>he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storico-geografic</w:t>
            </w:r>
            <w:r>
              <w:rPr>
                <w:rFonts w:ascii="Calibri" w:hAnsi="Calibri"/>
                <w:b/>
                <w:bCs/>
                <w:i/>
                <w:iCs/>
                <w:sz w:val="24"/>
                <w:szCs w:val="24"/>
              </w:rPr>
              <w:t>o</w:t>
            </w:r>
            <w:r>
              <w:rPr>
                <w:rFonts w:ascii="Calibri" w:hAnsi="Calibri"/>
                <w:b/>
                <w:bCs/>
                <w:i/>
                <w:iCs/>
                <w:sz w:val="24"/>
                <w:szCs w:val="24"/>
              </w:rPr>
              <w:t>-social</w:t>
            </w:r>
            <w:r>
              <w:rPr>
                <w:rFonts w:ascii="Calibri" w:hAnsi="Calibri"/>
                <w:b/>
                <w:bCs/>
                <w:i/>
                <w:iCs/>
                <w:sz w:val="24"/>
                <w:szCs w:val="24"/>
              </w:rPr>
              <w:t>i</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Altre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bl>
    <w:p>
      <w:pPr>
        <w:pStyle w:val="Normal"/>
        <w:rPr/>
      </w:pPr>
      <w:r>
        <w:rPr/>
      </w:r>
    </w:p>
    <w:p>
      <w:pPr>
        <w:pStyle w:val="Normal"/>
        <w:rPr>
          <w:sz w:val="28"/>
          <w:szCs w:val="28"/>
        </w:rPr>
      </w:pPr>
      <w:r>
        <w:rPr>
          <w:sz w:val="28"/>
          <w:szCs w:val="28"/>
        </w:rPr>
      </w:r>
    </w:p>
    <w:p>
      <w:pPr>
        <w:pStyle w:val="Normal"/>
        <w:rPr/>
      </w:pPr>
      <w:r>
        <w:rPr>
          <w:sz w:val="24"/>
          <w:szCs w:val="24"/>
        </w:rPr>
        <w:t>Misure dispensative/strumenti compensativi/tempi aggiuntivi:</w:t>
      </w:r>
    </w:p>
    <w:p>
      <w:pPr>
        <w:pStyle w:val="Normal"/>
        <w:rPr>
          <w:sz w:val="28"/>
          <w:szCs w:val="28"/>
        </w:rPr>
      </w:pPr>
      <w:r>
        <w:rPr>
          <w:sz w:val="28"/>
          <w:szCs w:val="28"/>
        </w:rPr>
      </w:r>
    </w:p>
    <w:tbl>
      <w:tblPr>
        <w:tblW w:w="9641" w:type="dxa"/>
        <w:jc w:val="left"/>
        <w:tblInd w:w="-1" w:type="dxa"/>
        <w:tblLayout w:type="fixed"/>
        <w:tblCellMar>
          <w:top w:w="55" w:type="dxa"/>
          <w:left w:w="55" w:type="dxa"/>
          <w:bottom w:w="55" w:type="dxa"/>
          <w:right w:w="55" w:type="dxa"/>
        </w:tblCellMar>
      </w:tblPr>
      <w:tblGrid>
        <w:gridCol w:w="4817"/>
        <w:gridCol w:w="4823"/>
      </w:tblGrid>
      <w:tr>
        <w:trPr/>
        <w:tc>
          <w:tcPr>
            <w:tcW w:w="4817" w:type="dxa"/>
            <w:tcBorders>
              <w:top w:val="single" w:sz="2" w:space="0" w:color="000000"/>
              <w:left w:val="single" w:sz="2" w:space="0" w:color="000000"/>
              <w:bottom w:val="single" w:sz="2" w:space="0" w:color="000000"/>
            </w:tcBorders>
          </w:tcPr>
          <w:p>
            <w:pPr>
              <w:pStyle w:val="Normal"/>
              <w:snapToGrid w:val="false"/>
              <w:rPr>
                <w:rFonts w:ascii="Calibri" w:hAnsi="Calibri"/>
                <w:b/>
                <w:bCs/>
                <w:i/>
                <w:i/>
                <w:iCs/>
                <w:sz w:val="24"/>
                <w:szCs w:val="24"/>
              </w:rPr>
            </w:pPr>
            <w:r>
              <w:rPr>
                <w:b/>
                <w:bCs/>
                <w:i/>
                <w:iCs/>
                <w:sz w:val="24"/>
                <w:szCs w:val="24"/>
              </w:rPr>
              <w:t>Discipline</w:t>
            </w:r>
            <w:r>
              <w:rPr>
                <w:b/>
                <w:bCs/>
                <w:i/>
                <w:iCs/>
                <w:sz w:val="24"/>
                <w:szCs w:val="24"/>
              </w:rPr>
              <w:t xml:space="preserve"> linguistico-espressiv</w:t>
            </w:r>
            <w:r>
              <w:rPr>
                <w:b/>
                <w:bCs/>
                <w:i/>
                <w:iCs/>
                <w:sz w:val="24"/>
                <w:szCs w:val="24"/>
              </w:rPr>
              <w:t>e</w:t>
            </w:r>
          </w:p>
        </w:tc>
        <w:tc>
          <w:tcPr>
            <w:tcW w:w="4823" w:type="dxa"/>
            <w:tcBorders>
              <w:top w:val="single" w:sz="2" w:space="0" w:color="000000"/>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logico-matematic</w:t>
            </w:r>
            <w:r>
              <w:rPr>
                <w:rFonts w:ascii="Calibri" w:hAnsi="Calibri"/>
                <w:b/>
                <w:bCs/>
                <w:i/>
                <w:iCs/>
                <w:sz w:val="24"/>
                <w:szCs w:val="24"/>
              </w:rPr>
              <w:t>he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storico-geografic</w:t>
            </w:r>
            <w:r>
              <w:rPr>
                <w:rFonts w:ascii="Calibri" w:hAnsi="Calibri"/>
                <w:b/>
                <w:bCs/>
                <w:i/>
                <w:iCs/>
                <w:sz w:val="24"/>
                <w:szCs w:val="24"/>
              </w:rPr>
              <w:t>o</w:t>
            </w:r>
            <w:r>
              <w:rPr>
                <w:rFonts w:ascii="Calibri" w:hAnsi="Calibri"/>
                <w:b/>
                <w:bCs/>
                <w:i/>
                <w:iCs/>
                <w:sz w:val="24"/>
                <w:szCs w:val="24"/>
              </w:rPr>
              <w:t>-social</w:t>
            </w:r>
            <w:r>
              <w:rPr>
                <w:rFonts w:ascii="Calibri" w:hAnsi="Calibri"/>
                <w:b/>
                <w:bCs/>
                <w:i/>
                <w:iCs/>
                <w:sz w:val="24"/>
                <w:szCs w:val="24"/>
              </w:rPr>
              <w:t>i</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Altre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4"/>
          <w:szCs w:val="24"/>
        </w:rPr>
        <w:t>Strategie e strumenti utilizzati dall'alunno nello studio:</w:t>
      </w:r>
    </w:p>
    <w:p>
      <w:pPr>
        <w:pStyle w:val="Normal"/>
        <w:rPr>
          <w:sz w:val="28"/>
          <w:szCs w:val="28"/>
        </w:rPr>
      </w:pPr>
      <w:r>
        <w:rPr>
          <w:sz w:val="28"/>
          <w:szCs w:val="28"/>
        </w:rPr>
      </w:r>
    </w:p>
    <w:tbl>
      <w:tblPr>
        <w:tblW w:w="9641" w:type="dxa"/>
        <w:jc w:val="left"/>
        <w:tblInd w:w="-1" w:type="dxa"/>
        <w:tblLayout w:type="fixed"/>
        <w:tblCellMar>
          <w:top w:w="55" w:type="dxa"/>
          <w:left w:w="55" w:type="dxa"/>
          <w:bottom w:w="55" w:type="dxa"/>
          <w:right w:w="55" w:type="dxa"/>
        </w:tblCellMar>
      </w:tblPr>
      <w:tblGrid>
        <w:gridCol w:w="4817"/>
        <w:gridCol w:w="4823"/>
      </w:tblGrid>
      <w:tr>
        <w:trPr/>
        <w:tc>
          <w:tcPr>
            <w:tcW w:w="4817" w:type="dxa"/>
            <w:tcBorders>
              <w:top w:val="single" w:sz="2" w:space="0" w:color="000000"/>
              <w:left w:val="single" w:sz="2" w:space="0" w:color="000000"/>
              <w:bottom w:val="single" w:sz="2" w:space="0" w:color="000000"/>
            </w:tcBorders>
          </w:tcPr>
          <w:p>
            <w:pPr>
              <w:pStyle w:val="Normal"/>
              <w:snapToGrid w:val="false"/>
              <w:rPr>
                <w:rFonts w:ascii="Calibri" w:hAnsi="Calibri"/>
                <w:b/>
                <w:bCs/>
                <w:i/>
                <w:i/>
                <w:iCs/>
                <w:sz w:val="24"/>
                <w:szCs w:val="24"/>
              </w:rPr>
            </w:pPr>
            <w:r>
              <w:rPr>
                <w:b/>
                <w:bCs/>
                <w:i/>
                <w:iCs/>
                <w:sz w:val="24"/>
                <w:szCs w:val="24"/>
              </w:rPr>
              <w:t>Discipline</w:t>
            </w:r>
            <w:r>
              <w:rPr>
                <w:b/>
                <w:bCs/>
                <w:i/>
                <w:iCs/>
                <w:sz w:val="24"/>
                <w:szCs w:val="24"/>
              </w:rPr>
              <w:t xml:space="preserve"> linguistico-espressiv</w:t>
            </w:r>
            <w:r>
              <w:rPr>
                <w:b/>
                <w:bCs/>
                <w:i/>
                <w:iCs/>
                <w:sz w:val="24"/>
                <w:szCs w:val="24"/>
              </w:rPr>
              <w:t>e</w:t>
            </w:r>
          </w:p>
        </w:tc>
        <w:tc>
          <w:tcPr>
            <w:tcW w:w="4823" w:type="dxa"/>
            <w:tcBorders>
              <w:top w:val="single" w:sz="2" w:space="0" w:color="000000"/>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logico-matematic</w:t>
            </w:r>
            <w:r>
              <w:rPr>
                <w:rFonts w:ascii="Calibri" w:hAnsi="Calibri"/>
                <w:b/>
                <w:bCs/>
                <w:i/>
                <w:iCs/>
                <w:sz w:val="24"/>
                <w:szCs w:val="24"/>
              </w:rPr>
              <w:t>he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Discipline</w:t>
            </w:r>
            <w:r>
              <w:rPr>
                <w:rFonts w:ascii="Calibri" w:hAnsi="Calibri"/>
                <w:b/>
                <w:bCs/>
                <w:i/>
                <w:iCs/>
                <w:sz w:val="24"/>
                <w:szCs w:val="24"/>
              </w:rPr>
              <w:t xml:space="preserve"> storico-geografic</w:t>
            </w:r>
            <w:r>
              <w:rPr>
                <w:rFonts w:ascii="Calibri" w:hAnsi="Calibri"/>
                <w:b/>
                <w:bCs/>
                <w:i/>
                <w:iCs/>
                <w:sz w:val="24"/>
                <w:szCs w:val="24"/>
              </w:rPr>
              <w:t>o</w:t>
            </w:r>
            <w:r>
              <w:rPr>
                <w:rFonts w:ascii="Calibri" w:hAnsi="Calibri"/>
                <w:b/>
                <w:bCs/>
                <w:i/>
                <w:iCs/>
                <w:sz w:val="24"/>
                <w:szCs w:val="24"/>
              </w:rPr>
              <w:t>-social</w:t>
            </w:r>
            <w:r>
              <w:rPr>
                <w:rFonts w:ascii="Calibri" w:hAnsi="Calibri"/>
                <w:b/>
                <w:bCs/>
                <w:i/>
                <w:iCs/>
                <w:sz w:val="24"/>
                <w:szCs w:val="24"/>
              </w:rPr>
              <w:t>i</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Altre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bl>
    <w:p>
      <w:pPr>
        <w:pStyle w:val="Normal"/>
        <w:rPr>
          <w:b/>
          <w:bCs/>
          <w:sz w:val="28"/>
          <w:szCs w:val="28"/>
        </w:rPr>
      </w:pPr>
      <w:r>
        <w:rPr>
          <w:b/>
          <w:bCs/>
          <w:sz w:val="28"/>
          <w:szCs w:val="28"/>
        </w:rPr>
      </w:r>
    </w:p>
    <w:p>
      <w:pPr>
        <w:pStyle w:val="Normal"/>
        <w:rPr>
          <w:b/>
          <w:bCs/>
          <w:sz w:val="28"/>
          <w:szCs w:val="28"/>
        </w:rPr>
      </w:pPr>
      <w:r>
        <w:rPr>
          <w:b/>
          <w:bCs/>
          <w:sz w:val="28"/>
          <w:szCs w:val="28"/>
        </w:rPr>
      </w:r>
    </w:p>
    <w:p>
      <w:pPr>
        <w:pStyle w:val="Normal"/>
        <w:numPr>
          <w:ilvl w:val="0"/>
          <w:numId w:val="3"/>
        </w:numPr>
        <w:tabs>
          <w:tab w:val="clear" w:pos="708"/>
          <w:tab w:val="left" w:pos="720" w:leader="none"/>
        </w:tabs>
        <w:rPr>
          <w:sz w:val="28"/>
          <w:szCs w:val="28"/>
        </w:rPr>
      </w:pPr>
      <w:r>
        <w:rPr>
          <w:b/>
          <w:bCs/>
          <w:i/>
          <w:iCs/>
          <w:sz w:val="28"/>
          <w:szCs w:val="28"/>
        </w:rPr>
        <w:t xml:space="preserve">VALUTAZIONE </w:t>
      </w:r>
      <w:r>
        <w:rPr>
          <w:b/>
          <w:bCs/>
          <w:i/>
          <w:iCs/>
          <w:sz w:val="28"/>
          <w:szCs w:val="28"/>
        </w:rPr>
        <w:t>(anche per esami conclusivi dei cicli)</w:t>
      </w:r>
    </w:p>
    <w:p>
      <w:pPr>
        <w:pStyle w:val="Normal"/>
        <w:rPr>
          <w:sz w:val="28"/>
          <w:szCs w:val="28"/>
        </w:rPr>
      </w:pPr>
      <w:r>
        <w:rPr>
          <w:sz w:val="28"/>
          <w:szCs w:val="28"/>
        </w:rPr>
      </w:r>
    </w:p>
    <w:p>
      <w:pPr>
        <w:pStyle w:val="Normal"/>
        <w:rPr>
          <w:sz w:val="24"/>
          <w:szCs w:val="24"/>
        </w:rPr>
      </w:pPr>
      <w:r>
        <w:rPr>
          <w:sz w:val="24"/>
          <w:szCs w:val="24"/>
        </w:rPr>
        <w:t>L'alunno, nella valutazione delle diverse discipline, si avvarrà di:</w:t>
      </w:r>
    </w:p>
    <w:p>
      <w:pPr>
        <w:pStyle w:val="Normal"/>
        <w:rPr>
          <w:sz w:val="28"/>
          <w:szCs w:val="28"/>
        </w:rPr>
      </w:pPr>
      <w:r>
        <w:rPr>
          <w:sz w:val="28"/>
          <w:szCs w:val="28"/>
        </w:rPr>
      </w:r>
    </w:p>
    <w:tbl>
      <w:tblPr>
        <w:tblW w:w="9647" w:type="dxa"/>
        <w:jc w:val="left"/>
        <w:tblInd w:w="-11" w:type="dxa"/>
        <w:tblLayout w:type="fixed"/>
        <w:tblCellMar>
          <w:top w:w="55" w:type="dxa"/>
          <w:left w:w="55" w:type="dxa"/>
          <w:bottom w:w="55" w:type="dxa"/>
          <w:right w:w="55" w:type="dxa"/>
        </w:tblCellMar>
      </w:tblPr>
      <w:tblGrid>
        <w:gridCol w:w="1994"/>
        <w:gridCol w:w="2409"/>
        <w:gridCol w:w="2823"/>
        <w:gridCol w:w="2420"/>
      </w:tblGrid>
      <w:tr>
        <w:trPr/>
        <w:tc>
          <w:tcPr>
            <w:tcW w:w="1994" w:type="dxa"/>
            <w:tcBorders>
              <w:top w:val="single" w:sz="2" w:space="0" w:color="000000"/>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Disciplina</w:t>
            </w:r>
          </w:p>
          <w:p>
            <w:pPr>
              <w:pStyle w:val="Contenutotabella"/>
              <w:snapToGrid w:val="false"/>
              <w:rPr>
                <w:rFonts w:ascii="Calibri" w:hAnsi="Calibri"/>
                <w:b/>
                <w:bCs/>
                <w:i/>
                <w:i/>
                <w:iCs/>
                <w:sz w:val="24"/>
                <w:szCs w:val="24"/>
              </w:rPr>
            </w:pPr>
            <w:r>
              <w:rPr>
                <w:rFonts w:ascii="Calibri" w:hAnsi="Calibri"/>
                <w:b/>
                <w:bCs/>
                <w:i/>
                <w:iCs/>
                <w:sz w:val="24"/>
                <w:szCs w:val="24"/>
              </w:rPr>
            </w:r>
          </w:p>
        </w:tc>
        <w:tc>
          <w:tcPr>
            <w:tcW w:w="2409" w:type="dxa"/>
            <w:tcBorders>
              <w:top w:val="single" w:sz="2" w:space="0" w:color="000000"/>
              <w:left w:val="single" w:sz="2" w:space="0" w:color="000000"/>
              <w:bottom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Misure dispensative</w:t>
            </w:r>
          </w:p>
        </w:tc>
        <w:tc>
          <w:tcPr>
            <w:tcW w:w="2823" w:type="dxa"/>
            <w:tcBorders>
              <w:top w:val="single" w:sz="2" w:space="0" w:color="000000"/>
              <w:left w:val="single" w:sz="2" w:space="0" w:color="000000"/>
              <w:bottom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Strumenti compensativi</w:t>
            </w:r>
          </w:p>
        </w:tc>
        <w:tc>
          <w:tcPr>
            <w:tcW w:w="2420" w:type="dxa"/>
            <w:tcBorders>
              <w:top w:val="single" w:sz="2" w:space="0" w:color="000000"/>
              <w:left w:val="single" w:sz="2" w:space="0" w:color="000000"/>
              <w:bottom w:val="single" w:sz="2" w:space="0" w:color="000000"/>
              <w:right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Tempi aggiuntivi</w:t>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Italiano</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Matematica</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Lingu</w:t>
            </w:r>
            <w:r>
              <w:rPr>
                <w:rFonts w:ascii="Calibri" w:hAnsi="Calibri"/>
                <w:b/>
                <w:bCs/>
                <w:i/>
                <w:iCs/>
                <w:sz w:val="24"/>
                <w:szCs w:val="24"/>
              </w:rPr>
              <w:t>e straniere</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bl>
    <w:p>
      <w:pPr>
        <w:pStyle w:val="Normal"/>
        <w:rPr/>
      </w:pPr>
      <w:r>
        <w:rPr/>
      </w:r>
    </w:p>
    <w:p>
      <w:pPr>
        <w:pStyle w:val="Normal"/>
        <w:rPr>
          <w:sz w:val="28"/>
          <w:szCs w:val="28"/>
        </w:rPr>
      </w:pPr>
      <w:r>
        <w:rPr>
          <w:sz w:val="28"/>
          <w:szCs w:val="28"/>
        </w:rPr>
      </w:r>
    </w:p>
    <w:p>
      <w:pPr>
        <w:pStyle w:val="Normal"/>
        <w:rPr>
          <w:b/>
          <w:bCs/>
          <w:i/>
          <w:i/>
          <w:iCs/>
        </w:rPr>
      </w:pPr>
      <w:r>
        <w:rPr>
          <w:b/>
          <w:bCs/>
          <w:i/>
          <w:iCs/>
        </w:rPr>
        <w:t>Firme</w:t>
      </w:r>
    </w:p>
    <w:p>
      <w:pPr>
        <w:pStyle w:val="Normal"/>
        <w:rPr/>
      </w:pPr>
      <w:r>
        <w:rPr/>
      </w:r>
    </w:p>
    <w:p>
      <w:pPr>
        <w:pStyle w:val="Normal"/>
        <w:rPr/>
      </w:pPr>
      <w:r>
        <w:rPr/>
      </w:r>
    </w:p>
    <w:p>
      <w:pPr>
        <w:pStyle w:val="Normal"/>
        <w:rPr/>
      </w:pPr>
      <w:r>
        <w:rPr>
          <w:i/>
          <w:iCs/>
        </w:rPr>
        <w:t>Il Dirigente Scolastico___________________________</w:t>
      </w:r>
    </w:p>
    <w:p>
      <w:pPr>
        <w:pStyle w:val="Normal"/>
        <w:rPr/>
      </w:pPr>
      <w:r>
        <w:rPr/>
      </w:r>
    </w:p>
    <w:p>
      <w:pPr>
        <w:pStyle w:val="Normal"/>
        <w:rPr/>
      </w:pPr>
      <w:r>
        <w:rPr>
          <w:i/>
          <w:iCs/>
        </w:rPr>
        <w:t>I genitori                      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i/>
          <w:iCs/>
        </w:rPr>
        <w:t xml:space="preserve">Gli specialisti </w:t>
      </w:r>
      <w:r>
        <w:rPr/>
        <w:t xml:space="preserve">              ___________________________</w:t>
      </w:r>
    </w:p>
    <w:p>
      <w:pPr>
        <w:pStyle w:val="Normal"/>
        <w:rPr/>
      </w:pPr>
      <w:r>
        <w:rPr/>
        <w:t xml:space="preserve">                                 </w:t>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r>
    </w:p>
    <w:p>
      <w:pPr>
        <w:pStyle w:val="Normal"/>
        <w:rPr/>
      </w:pPr>
      <w:r>
        <w:rPr>
          <w:i/>
          <w:iCs/>
        </w:rPr>
        <w:t xml:space="preserve">I Docenti </w:t>
      </w:r>
      <w:r>
        <w:rPr/>
        <w:t xml:space="preserve">                      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t xml:space="preserve">    </w:t>
      </w:r>
    </w:p>
    <w:p>
      <w:pPr>
        <w:pStyle w:val="Normal"/>
        <w:rPr/>
      </w:pPr>
      <w:r>
        <w:rPr/>
        <w:t xml:space="preserve">                                       </w:t>
      </w:r>
      <w:r>
        <w:rPr/>
        <w:t>___________________________</w:t>
      </w:r>
    </w:p>
    <w:p>
      <w:pPr>
        <w:pStyle w:val="Normal"/>
        <w:rPr/>
      </w:pPr>
      <w:r>
        <w:rPr/>
        <w:t xml:space="preserve">                               </w:t>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r>
    </w:p>
    <w:p>
      <w:pPr>
        <w:pStyle w:val="Normal"/>
        <w:rPr/>
      </w:pPr>
      <w:r>
        <w:rPr>
          <w:i/>
          <w:iCs/>
        </w:rPr>
        <w:t>Mineo, lì</w:t>
      </w:r>
      <w:r>
        <w:rPr/>
        <w:t>___________________________</w:t>
      </w:r>
      <w:r>
        <w:br w:type="page"/>
      </w:r>
    </w:p>
    <w:p>
      <w:pPr>
        <w:pStyle w:val="Normal"/>
        <w:spacing w:before="0" w:after="0"/>
        <w:rPr>
          <w:b/>
          <w:bCs/>
        </w:rPr>
      </w:pPr>
      <w:r>
        <w:rPr/>
      </w:r>
    </w:p>
    <w:p>
      <w:pPr>
        <w:pStyle w:val="Normal"/>
        <w:spacing w:before="0" w:after="0"/>
        <w:rPr>
          <w:b/>
          <w:bCs/>
        </w:rPr>
      </w:pPr>
      <w:r>
        <w:rPr>
          <w:b/>
          <w:bCs/>
          <w:i/>
          <w:smallCaps/>
        </w:rPr>
        <w:t>Strategie  e metodologiche e didattiche</w:t>
      </w:r>
    </w:p>
    <w:p>
      <w:pPr>
        <w:pStyle w:val="Normal"/>
        <w:numPr>
          <w:ilvl w:val="0"/>
          <w:numId w:val="4"/>
        </w:numPr>
        <w:suppressAutoHyphens w:val="false"/>
        <w:rPr/>
      </w:pPr>
      <w:r>
        <w:rPr/>
        <w:t>Valorizzare nella didattica linguaggi comunicativi altri dal codice scritto (linguaggio iconografico, parlato), utilizzando mediatori didattici quali immagini, disegni e riepiloghi a voce</w:t>
      </w:r>
    </w:p>
    <w:p>
      <w:pPr>
        <w:pStyle w:val="Normal"/>
        <w:numPr>
          <w:ilvl w:val="0"/>
          <w:numId w:val="4"/>
        </w:numPr>
        <w:suppressAutoHyphens w:val="false"/>
        <w:rPr/>
      </w:pPr>
      <w:r>
        <w:rPr/>
        <w:t>Utilizzare schemi e mappe concettuali</w:t>
      </w:r>
    </w:p>
    <w:p>
      <w:pPr>
        <w:pStyle w:val="Normal"/>
        <w:numPr>
          <w:ilvl w:val="0"/>
          <w:numId w:val="4"/>
        </w:numPr>
        <w:suppressAutoHyphens w:val="false"/>
        <w:rPr/>
      </w:pPr>
      <w:r>
        <w:rPr/>
        <w:t xml:space="preserve">Insegnare l’uso di dispositivi extratestuali per lo studio (titolo, paragrafi, immagini) </w:t>
      </w:r>
    </w:p>
    <w:p>
      <w:pPr>
        <w:pStyle w:val="Normal"/>
        <w:numPr>
          <w:ilvl w:val="0"/>
          <w:numId w:val="4"/>
        </w:numPr>
        <w:suppressAutoHyphens w:val="false"/>
        <w:rPr/>
      </w:pPr>
      <w:r>
        <w:rPr/>
        <w:t>Promuovere inferenze, integrazioni e collegamenti tra le conoscenze e le discipline</w:t>
      </w:r>
    </w:p>
    <w:p>
      <w:pPr>
        <w:pStyle w:val="Normal"/>
        <w:numPr>
          <w:ilvl w:val="0"/>
          <w:numId w:val="4"/>
        </w:numPr>
        <w:suppressAutoHyphens w:val="false"/>
        <w:rPr/>
      </w:pPr>
      <w:r>
        <w:rPr/>
        <w:t xml:space="preserve">Dividere gli obiettivi di un compito in “sotto obiettivi” </w:t>
      </w:r>
    </w:p>
    <w:p>
      <w:pPr>
        <w:pStyle w:val="Normal"/>
        <w:numPr>
          <w:ilvl w:val="0"/>
          <w:numId w:val="4"/>
        </w:numPr>
        <w:suppressAutoHyphens w:val="false"/>
        <w:rPr/>
      </w:pPr>
      <w:r>
        <w:rPr/>
        <w:t>Offrire anticipatamente schemi grafici relativi all’argomento di studio, per orientare l’alunno nella discriminazione delle informazioni essenziali</w:t>
      </w:r>
    </w:p>
    <w:p>
      <w:pPr>
        <w:pStyle w:val="Normal"/>
        <w:numPr>
          <w:ilvl w:val="0"/>
          <w:numId w:val="4"/>
        </w:numPr>
        <w:suppressAutoHyphens w:val="false"/>
        <w:rPr/>
      </w:pPr>
      <w:r>
        <w:rPr/>
        <w:t>Privilegiare l’apprendimento dall’esperienza e la didattica laboratoriale</w:t>
      </w:r>
    </w:p>
    <w:p>
      <w:pPr>
        <w:pStyle w:val="Normal"/>
        <w:numPr>
          <w:ilvl w:val="0"/>
          <w:numId w:val="4"/>
        </w:numPr>
        <w:suppressAutoHyphens w:val="false"/>
        <w:rPr/>
      </w:pPr>
      <w:r>
        <w:rPr/>
        <w:t>Promuovere processi metacognitivi per sollecitare nell’alunno l’autocontrollo e l’autovalutazione dei propri processi di apprendimento</w:t>
      </w:r>
    </w:p>
    <w:p>
      <w:pPr>
        <w:pStyle w:val="Normal"/>
        <w:numPr>
          <w:ilvl w:val="0"/>
          <w:numId w:val="4"/>
        </w:numPr>
        <w:suppressAutoHyphens w:val="false"/>
        <w:rPr/>
      </w:pPr>
      <w:r>
        <w:rPr/>
        <w:t>Incentivare la didattica di piccolo gruppo e il tutoraggio tra pari</w:t>
      </w:r>
    </w:p>
    <w:p>
      <w:pPr>
        <w:pStyle w:val="Normal"/>
        <w:numPr>
          <w:ilvl w:val="0"/>
          <w:numId w:val="4"/>
        </w:numPr>
        <w:suppressAutoHyphens w:val="false"/>
        <w:rPr/>
      </w:pPr>
      <w:r>
        <w:rPr>
          <w:spacing w:val="-4"/>
        </w:rPr>
        <w:t>Promuovere l’apprendimento collaborativo</w:t>
      </w:r>
    </w:p>
    <w:p>
      <w:pPr>
        <w:pStyle w:val="Normal"/>
        <w:numPr>
          <w:ilvl w:val="0"/>
          <w:numId w:val="0"/>
        </w:numPr>
        <w:suppressAutoHyphens w:val="false"/>
        <w:ind w:hanging="0" w:left="720"/>
        <w:rPr/>
      </w:pPr>
      <w:r>
        <w:rPr/>
      </w:r>
    </w:p>
    <w:p>
      <w:pPr>
        <w:pStyle w:val="Normal"/>
        <w:rPr>
          <w:b/>
          <w:bCs/>
        </w:rPr>
      </w:pPr>
      <w:r>
        <w:rPr>
          <w:b/>
          <w:bCs/>
          <w:i/>
          <w:smallCaps/>
        </w:rPr>
        <w:t>Misure dispensative</w:t>
      </w:r>
    </w:p>
    <w:p>
      <w:pPr>
        <w:pStyle w:val="Normal"/>
        <w:jc w:val="both"/>
        <w:rPr/>
      </w:pPr>
      <w:r>
        <w:rPr/>
        <w:t>All’alunno con DSA è garantito l’essere dispensato da alcune prestazioni non essenziali ai fini dei concetti da apprendere. Esse possono essere, a seconda della disciplina e del caso:</w:t>
      </w:r>
    </w:p>
    <w:p>
      <w:pPr>
        <w:pStyle w:val="Normal"/>
        <w:numPr>
          <w:ilvl w:val="0"/>
          <w:numId w:val="5"/>
        </w:numPr>
        <w:suppressAutoHyphens w:val="false"/>
        <w:rPr/>
      </w:pPr>
      <w:r>
        <w:rPr/>
        <w:t>L</w:t>
      </w:r>
      <w:r>
        <w:rPr/>
        <w:t>a lettura ad alta voce</w:t>
      </w:r>
    </w:p>
    <w:p>
      <w:pPr>
        <w:pStyle w:val="Normal"/>
        <w:numPr>
          <w:ilvl w:val="0"/>
          <w:numId w:val="5"/>
        </w:numPr>
        <w:suppressAutoHyphens w:val="false"/>
        <w:rPr/>
      </w:pPr>
      <w:r>
        <w:rPr/>
        <w:t>L</w:t>
      </w:r>
      <w:r>
        <w:rPr/>
        <w:t>a scrittura sotto dettatura</w:t>
      </w:r>
    </w:p>
    <w:p>
      <w:pPr>
        <w:pStyle w:val="Normal"/>
        <w:numPr>
          <w:ilvl w:val="0"/>
          <w:numId w:val="5"/>
        </w:numPr>
        <w:suppressAutoHyphens w:val="false"/>
        <w:rPr/>
      </w:pPr>
      <w:r>
        <w:rPr/>
        <w:t>P</w:t>
      </w:r>
      <w:r>
        <w:rPr/>
        <w:t>rendere appunti</w:t>
      </w:r>
    </w:p>
    <w:p>
      <w:pPr>
        <w:pStyle w:val="Normal"/>
        <w:numPr>
          <w:ilvl w:val="0"/>
          <w:numId w:val="5"/>
        </w:numPr>
        <w:suppressAutoHyphens w:val="false"/>
        <w:rPr/>
      </w:pPr>
      <w:r>
        <w:rPr/>
        <w:t>C</w:t>
      </w:r>
      <w:r>
        <w:rPr/>
        <w:t>opiare dalla lavagna</w:t>
      </w:r>
    </w:p>
    <w:p>
      <w:pPr>
        <w:pStyle w:val="Normal"/>
        <w:numPr>
          <w:ilvl w:val="0"/>
          <w:numId w:val="5"/>
        </w:numPr>
        <w:suppressAutoHyphens w:val="false"/>
        <w:rPr/>
      </w:pPr>
      <w:r>
        <w:rPr/>
        <w:t>I</w:t>
      </w:r>
      <w:r>
        <w:rPr/>
        <w:t>l rispetto della tempistica per la consegna dei compiti scritti</w:t>
      </w:r>
    </w:p>
    <w:p>
      <w:pPr>
        <w:pStyle w:val="Normal"/>
        <w:numPr>
          <w:ilvl w:val="0"/>
          <w:numId w:val="5"/>
        </w:numPr>
        <w:suppressAutoHyphens w:val="false"/>
        <w:rPr/>
      </w:pPr>
      <w:r>
        <w:rPr/>
        <w:t>L</w:t>
      </w:r>
      <w:r>
        <w:rPr/>
        <w:t>a quantità eccessiva dei compiti a casa</w:t>
      </w:r>
    </w:p>
    <w:p>
      <w:pPr>
        <w:pStyle w:val="Normal"/>
        <w:numPr>
          <w:ilvl w:val="0"/>
          <w:numId w:val="5"/>
        </w:numPr>
        <w:suppressAutoHyphens w:val="false"/>
        <w:rPr/>
      </w:pPr>
      <w:r>
        <w:rPr/>
        <w:t>L</w:t>
      </w:r>
      <w:r>
        <w:rPr/>
        <w:t>’effettuazione di più prove valutative in tempi ravvicinati</w:t>
      </w:r>
    </w:p>
    <w:p>
      <w:pPr>
        <w:pStyle w:val="Normal"/>
        <w:numPr>
          <w:ilvl w:val="0"/>
          <w:numId w:val="5"/>
        </w:numPr>
        <w:suppressAutoHyphens w:val="false"/>
        <w:rPr/>
      </w:pPr>
      <w:r>
        <w:rPr/>
        <w:t>L</w:t>
      </w:r>
      <w:r>
        <w:rPr/>
        <w:t xml:space="preserve">o studio mnemonico di formule, tabelle, definizioni </w:t>
      </w:r>
    </w:p>
    <w:p>
      <w:pPr>
        <w:pStyle w:val="Normal"/>
        <w:numPr>
          <w:ilvl w:val="0"/>
          <w:numId w:val="5"/>
        </w:numPr>
        <w:suppressAutoHyphens w:val="false"/>
        <w:rPr/>
      </w:pPr>
      <w:r>
        <w:rPr/>
        <w:t>S</w:t>
      </w:r>
      <w:r>
        <w:rPr/>
        <w:t>ostituzione della scrittura con linguaggio verbale e/o iconografico</w:t>
      </w:r>
    </w:p>
    <w:p>
      <w:pPr>
        <w:pStyle w:val="Normal"/>
        <w:suppressAutoHyphens w:val="false"/>
        <w:rPr/>
      </w:pPr>
      <w:r>
        <w:rPr/>
      </w:r>
    </w:p>
    <w:p>
      <w:pPr>
        <w:pStyle w:val="Normal"/>
        <w:suppressAutoHyphens w:val="false"/>
        <w:rPr/>
      </w:pPr>
      <w:r>
        <w:rPr/>
      </w:r>
    </w:p>
    <w:p>
      <w:pPr>
        <w:pStyle w:val="Normal"/>
        <w:suppressAutoHyphens w:val="false"/>
        <w:rPr/>
      </w:pPr>
      <w:r>
        <w:rPr/>
      </w:r>
    </w:p>
    <w:p>
      <w:pPr>
        <w:pStyle w:val="Normal"/>
        <w:suppressAutoHyphens w:val="false"/>
        <w:rPr/>
      </w:pPr>
      <w:r>
        <w:rPr/>
      </w:r>
    </w:p>
    <w:p>
      <w:pPr>
        <w:pStyle w:val="Normal"/>
        <w:suppressAutoHyphens w:val="false"/>
        <w:rPr/>
      </w:pPr>
      <w:r>
        <w:rPr/>
      </w:r>
    </w:p>
    <w:p>
      <w:pPr>
        <w:pStyle w:val="Normal"/>
        <w:rPr>
          <w:b/>
          <w:bCs/>
          <w:i/>
          <w:i/>
          <w:iCs/>
        </w:rPr>
      </w:pPr>
      <w:r>
        <w:rPr>
          <w:b/>
          <w:bCs/>
          <w:i/>
          <w:iCs/>
          <w:smallCaps/>
        </w:rPr>
        <w:t>Strumenti compensativi</w:t>
      </w:r>
    </w:p>
    <w:p>
      <w:pPr>
        <w:pStyle w:val="Normal"/>
        <w:jc w:val="both"/>
        <w:rPr/>
      </w:pPr>
      <w:r>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rPr>
        <w:t>. A</w:t>
      </w:r>
      <w:r>
        <w:rPr/>
        <w:t xml:space="preserve"> seconda della disciplina e del caso, possono essere:</w:t>
      </w:r>
    </w:p>
    <w:p>
      <w:pPr>
        <w:pStyle w:val="Normal"/>
        <w:numPr>
          <w:ilvl w:val="0"/>
          <w:numId w:val="6"/>
        </w:numPr>
        <w:suppressAutoHyphens w:val="false"/>
        <w:rPr/>
      </w:pPr>
      <w:r>
        <w:rPr/>
        <w:t>F</w:t>
      </w:r>
      <w:r>
        <w:rPr/>
        <w:t>ormulari, sintesi, schemi, mappe concettuali delle unità di apprendimento</w:t>
      </w:r>
    </w:p>
    <w:p>
      <w:pPr>
        <w:pStyle w:val="Normal"/>
        <w:numPr>
          <w:ilvl w:val="0"/>
          <w:numId w:val="6"/>
        </w:numPr>
        <w:suppressAutoHyphens w:val="false"/>
        <w:rPr/>
      </w:pPr>
      <w:r>
        <w:rPr/>
        <w:t>T</w:t>
      </w:r>
      <w:r>
        <w:rPr/>
        <w:t>abella delle misure e delle formule geometriche</w:t>
      </w:r>
    </w:p>
    <w:p>
      <w:pPr>
        <w:pStyle w:val="Normal"/>
        <w:numPr>
          <w:ilvl w:val="0"/>
          <w:numId w:val="6"/>
        </w:numPr>
        <w:suppressAutoHyphens w:val="false"/>
        <w:rPr/>
      </w:pPr>
      <w:r>
        <w:rPr/>
        <w:t>C</w:t>
      </w:r>
      <w:r>
        <w:rPr/>
        <w:t>omputer con programma di videoscrittura, correttore ortografico; stampante e scanner</w:t>
      </w:r>
    </w:p>
    <w:p>
      <w:pPr>
        <w:pStyle w:val="Normal"/>
        <w:numPr>
          <w:ilvl w:val="0"/>
          <w:numId w:val="6"/>
        </w:numPr>
        <w:suppressAutoHyphens w:val="false"/>
        <w:rPr/>
      </w:pPr>
      <w:r>
        <w:rPr/>
        <w:t>C</w:t>
      </w:r>
      <w:r>
        <w:rPr/>
        <w:t>alcolatrice o computer con foglio di calcolo e stampante</w:t>
      </w:r>
    </w:p>
    <w:p>
      <w:pPr>
        <w:pStyle w:val="Normal"/>
        <w:numPr>
          <w:ilvl w:val="0"/>
          <w:numId w:val="6"/>
        </w:numPr>
        <w:suppressAutoHyphens w:val="false"/>
        <w:rPr/>
      </w:pPr>
      <w:r>
        <w:rPr/>
        <w:t>R</w:t>
      </w:r>
      <w:r>
        <w:rPr/>
        <w:t>egistratore e risorse audio (sintesi vocale, audiolibri, libri digitali)</w:t>
      </w:r>
    </w:p>
    <w:p>
      <w:pPr>
        <w:pStyle w:val="Normal"/>
        <w:numPr>
          <w:ilvl w:val="0"/>
          <w:numId w:val="6"/>
        </w:numPr>
        <w:suppressAutoHyphens w:val="false"/>
        <w:rPr/>
      </w:pPr>
      <w:r>
        <w:rPr/>
        <w:t>S</w:t>
      </w:r>
      <w:r>
        <w:rPr/>
        <w:t>oftware didattici specifici</w:t>
      </w:r>
    </w:p>
    <w:p>
      <w:pPr>
        <w:pStyle w:val="Normal"/>
        <w:numPr>
          <w:ilvl w:val="0"/>
          <w:numId w:val="6"/>
        </w:numPr>
        <w:suppressAutoHyphens w:val="false"/>
        <w:rPr/>
      </w:pPr>
      <w:r>
        <w:rPr/>
        <w:t>C</w:t>
      </w:r>
      <w:r>
        <w:rPr/>
        <w:t xml:space="preserve">omputer con sintesi vocale </w:t>
      </w:r>
    </w:p>
    <w:p>
      <w:pPr>
        <w:pStyle w:val="Normal"/>
        <w:numPr>
          <w:ilvl w:val="0"/>
          <w:numId w:val="6"/>
        </w:numPr>
        <w:suppressAutoHyphens w:val="false"/>
        <w:rPr/>
      </w:pPr>
      <w:r>
        <w:rPr/>
        <w:t>V</w:t>
      </w:r>
      <w:r>
        <w:rPr/>
        <w:t>ocabolario multimediale</w:t>
      </w:r>
    </w:p>
    <w:p>
      <w:pPr>
        <w:pStyle w:val="Normal"/>
        <w:suppressAutoHyphens w:val="false"/>
        <w:rPr>
          <w:b/>
          <w:bCs/>
        </w:rPr>
      </w:pPr>
      <w:r>
        <w:rPr>
          <w:b/>
          <w:bCs/>
        </w:rPr>
      </w:r>
    </w:p>
    <w:p>
      <w:pPr>
        <w:pStyle w:val="Normal"/>
        <w:rPr>
          <w:rFonts w:ascii="Calibri" w:hAnsi="Calibri"/>
          <w:b/>
          <w:bCs/>
        </w:rPr>
      </w:pPr>
      <w:r>
        <w:rPr>
          <w:rFonts w:ascii="Calibri" w:hAnsi="Calibri"/>
          <w:b/>
          <w:bCs/>
          <w:i/>
          <w:smallCaps/>
        </w:rPr>
        <w:t>Strategie utilizzate dall’alunno nello studio</w:t>
      </w:r>
      <w:r>
        <w:rPr>
          <w:rFonts w:ascii="Calibri" w:hAnsi="Calibri"/>
          <w:b/>
          <w:bCs/>
          <w:i/>
          <w:smallCaps/>
          <w:sz w:val="22"/>
          <w:szCs w:val="22"/>
        </w:rPr>
        <w:t xml:space="preserve"> </w:t>
      </w:r>
    </w:p>
    <w:p>
      <w:pPr>
        <w:pStyle w:val="Default"/>
        <w:numPr>
          <w:ilvl w:val="0"/>
          <w:numId w:val="8"/>
        </w:numPr>
        <w:suppressAutoHyphens w:val="false"/>
        <w:rPr>
          <w:rFonts w:ascii="Calibri" w:hAnsi="Calibri"/>
          <w:sz w:val="22"/>
          <w:szCs w:val="22"/>
        </w:rPr>
      </w:pPr>
      <w:r>
        <w:rPr>
          <w:rFonts w:cs="Times New Roman" w:ascii="Calibri" w:hAnsi="Calibri"/>
          <w:sz w:val="22"/>
          <w:szCs w:val="22"/>
        </w:rPr>
        <w:t>S</w:t>
      </w:r>
      <w:r>
        <w:rPr>
          <w:rFonts w:cs="Times New Roman" w:ascii="Calibri" w:hAnsi="Calibri"/>
          <w:sz w:val="22"/>
          <w:szCs w:val="22"/>
        </w:rPr>
        <w:t xml:space="preserve">trategie utilizzate </w:t>
      </w:r>
      <w:r>
        <w:rPr>
          <w:rFonts w:cs="Times New Roman" w:ascii="Calibri" w:hAnsi="Calibri"/>
          <w:iCs/>
          <w:sz w:val="22"/>
          <w:szCs w:val="22"/>
        </w:rPr>
        <w:t xml:space="preserve">(sottolinea, identifica parole–chiave, costruisce schemi, tabelle o diagrammi) </w:t>
      </w:r>
    </w:p>
    <w:p>
      <w:pPr>
        <w:pStyle w:val="Default"/>
        <w:numPr>
          <w:ilvl w:val="0"/>
          <w:numId w:val="8"/>
        </w:numPr>
        <w:suppressAutoHyphens w:val="false"/>
        <w:rPr>
          <w:rFonts w:ascii="Calibri" w:hAnsi="Calibri"/>
          <w:sz w:val="22"/>
          <w:szCs w:val="22"/>
        </w:rPr>
      </w:pPr>
      <w:r>
        <w:rPr>
          <w:rFonts w:cs="Times New Roman" w:ascii="Calibri" w:hAnsi="Calibri"/>
          <w:sz w:val="22"/>
          <w:szCs w:val="22"/>
        </w:rPr>
        <w:t>M</w:t>
      </w:r>
      <w:r>
        <w:rPr>
          <w:rFonts w:cs="Times New Roman" w:ascii="Calibri" w:hAnsi="Calibri"/>
          <w:sz w:val="22"/>
          <w:szCs w:val="22"/>
        </w:rPr>
        <w:t xml:space="preserve">odalità di affrontare il testo scritto </w:t>
      </w:r>
      <w:r>
        <w:rPr>
          <w:rFonts w:cs="Times New Roman" w:ascii="Calibri" w:hAnsi="Calibri"/>
          <w:iCs/>
          <w:sz w:val="22"/>
          <w:szCs w:val="22"/>
        </w:rPr>
        <w:t xml:space="preserve">(computer, schemi, correttore ortografico) </w:t>
      </w:r>
    </w:p>
    <w:p>
      <w:pPr>
        <w:pStyle w:val="Default"/>
        <w:numPr>
          <w:ilvl w:val="0"/>
          <w:numId w:val="8"/>
        </w:numPr>
        <w:suppressAutoHyphens w:val="false"/>
        <w:rPr>
          <w:rFonts w:ascii="Calibri" w:hAnsi="Calibri"/>
          <w:sz w:val="22"/>
          <w:szCs w:val="22"/>
        </w:rPr>
      </w:pPr>
      <w:r>
        <w:rPr>
          <w:rFonts w:cs="Wingdings" w:ascii="Calibri" w:hAnsi="Calibri"/>
          <w:sz w:val="22"/>
          <w:szCs w:val="22"/>
        </w:rPr>
        <w:t>M</w:t>
      </w:r>
      <w:r>
        <w:rPr>
          <w:rFonts w:cs="Times New Roman" w:ascii="Calibri" w:hAnsi="Calibri"/>
          <w:sz w:val="22"/>
          <w:szCs w:val="22"/>
        </w:rPr>
        <w:t xml:space="preserve">odalità di svolgimento del compito assegnato </w:t>
      </w:r>
      <w:r>
        <w:rPr>
          <w:rFonts w:cs="Times New Roman" w:ascii="Calibri" w:hAnsi="Calibri"/>
          <w:iCs/>
          <w:sz w:val="22"/>
          <w:szCs w:val="22"/>
        </w:rPr>
        <w:t xml:space="preserve">(è autonomo, necessita di azioni di supporto) </w:t>
      </w:r>
    </w:p>
    <w:p>
      <w:pPr>
        <w:pStyle w:val="Default"/>
        <w:numPr>
          <w:ilvl w:val="0"/>
          <w:numId w:val="8"/>
        </w:numPr>
        <w:suppressAutoHyphens w:val="false"/>
        <w:rPr>
          <w:rFonts w:ascii="Calibri" w:hAnsi="Calibri"/>
          <w:sz w:val="22"/>
          <w:szCs w:val="22"/>
        </w:rPr>
      </w:pPr>
      <w:r>
        <w:rPr>
          <w:rFonts w:cs="Times New Roman" w:ascii="Calibri" w:hAnsi="Calibri"/>
          <w:sz w:val="22"/>
          <w:szCs w:val="22"/>
        </w:rPr>
        <w:t>R</w:t>
      </w:r>
      <w:r>
        <w:rPr>
          <w:rFonts w:cs="Times New Roman" w:ascii="Calibri" w:hAnsi="Calibri"/>
          <w:sz w:val="22"/>
          <w:szCs w:val="22"/>
        </w:rPr>
        <w:t xml:space="preserve">iscrittura di testi con modalità grafica diversa </w:t>
      </w:r>
    </w:p>
    <w:p>
      <w:pPr>
        <w:pStyle w:val="Default"/>
        <w:numPr>
          <w:ilvl w:val="0"/>
          <w:numId w:val="8"/>
        </w:numPr>
        <w:suppressAutoHyphens w:val="false"/>
        <w:rPr>
          <w:rFonts w:ascii="Calibri" w:hAnsi="Calibri"/>
          <w:sz w:val="22"/>
          <w:szCs w:val="22"/>
        </w:rPr>
      </w:pPr>
      <w:r>
        <w:rPr>
          <w:rFonts w:cs="Times New Roman" w:ascii="Calibri" w:hAnsi="Calibri"/>
          <w:sz w:val="22"/>
          <w:szCs w:val="22"/>
        </w:rPr>
        <w:t>U</w:t>
      </w:r>
      <w:r>
        <w:rPr>
          <w:rFonts w:cs="Times New Roman" w:ascii="Calibri" w:hAnsi="Calibri"/>
          <w:sz w:val="22"/>
          <w:szCs w:val="22"/>
        </w:rPr>
        <w:t>sa strategie per ricordare (</w:t>
      </w:r>
      <w:r>
        <w:rPr>
          <w:rFonts w:cs="Times New Roman" w:ascii="Calibri" w:hAnsi="Calibri"/>
          <w:iCs/>
          <w:sz w:val="22"/>
          <w:szCs w:val="22"/>
        </w:rPr>
        <w:t xml:space="preserve">uso immagini, colori, riquadrature) </w:t>
      </w:r>
    </w:p>
    <w:p>
      <w:pPr>
        <w:pStyle w:val="Default"/>
        <w:suppressAutoHyphens w:val="false"/>
        <w:rPr>
          <w:rFonts w:cs="Times New Roman"/>
          <w:iCs/>
        </w:rPr>
      </w:pPr>
      <w:r>
        <w:rPr>
          <w:rFonts w:ascii="Calibri" w:hAnsi="Calibri"/>
          <w:sz w:val="22"/>
          <w:szCs w:val="22"/>
        </w:rPr>
      </w:r>
    </w:p>
    <w:p>
      <w:pPr>
        <w:pStyle w:val="Default"/>
        <w:rPr>
          <w:sz w:val="22"/>
          <w:szCs w:val="22"/>
        </w:rPr>
      </w:pPr>
      <w:r>
        <w:rPr>
          <w:rFonts w:eastAsia="Times New Roman" w:cs="Times New Roman" w:ascii="Calibri" w:hAnsi="Calibri"/>
          <w:b/>
          <w:bCs/>
          <w:i/>
          <w:smallCaps/>
          <w:color w:val="000000"/>
          <w:sz w:val="22"/>
          <w:szCs w:val="22"/>
        </w:rPr>
        <w:t>Strumenti utilizzati dall’alunno nello studio</w:t>
      </w:r>
      <w:r>
        <w:rPr>
          <w:rFonts w:cs="Times New Roman" w:ascii="Times New Roman" w:hAnsi="Times New Roman"/>
          <w:bCs/>
          <w:sz w:val="22"/>
          <w:szCs w:val="22"/>
        </w:rPr>
        <w:t xml:space="preserve"> </w:t>
      </w:r>
    </w:p>
    <w:p>
      <w:pPr>
        <w:pStyle w:val="Default"/>
        <w:numPr>
          <w:ilvl w:val="0"/>
          <w:numId w:val="9"/>
        </w:numPr>
        <w:rPr/>
      </w:pPr>
      <w:r>
        <w:rPr>
          <w:rFonts w:cs="Wingdings" w:ascii="Calibri" w:hAnsi="Calibri"/>
          <w:sz w:val="22"/>
          <w:szCs w:val="22"/>
        </w:rPr>
        <w:t>S</w:t>
      </w:r>
      <w:r>
        <w:rPr>
          <w:rFonts w:cs="Times New Roman" w:ascii="Calibri" w:hAnsi="Calibri"/>
          <w:sz w:val="22"/>
          <w:szCs w:val="22"/>
        </w:rPr>
        <w:t xml:space="preserve">trumenti informatici </w:t>
      </w:r>
      <w:r>
        <w:rPr>
          <w:rFonts w:cs="Times New Roman" w:ascii="Calibri" w:hAnsi="Calibri"/>
          <w:iCs/>
          <w:sz w:val="22"/>
          <w:szCs w:val="22"/>
        </w:rPr>
        <w:t xml:space="preserve">(libro digitale, programmi per realizzare grafici) </w:t>
      </w:r>
    </w:p>
    <w:p>
      <w:pPr>
        <w:pStyle w:val="Default"/>
        <w:numPr>
          <w:ilvl w:val="0"/>
          <w:numId w:val="9"/>
        </w:numPr>
        <w:rPr/>
      </w:pPr>
      <w:r>
        <w:rPr>
          <w:rFonts w:cs="Wingdings" w:ascii="Calibri" w:hAnsi="Calibri"/>
          <w:sz w:val="22"/>
          <w:szCs w:val="22"/>
        </w:rPr>
        <w:t>F</w:t>
      </w:r>
      <w:r>
        <w:rPr>
          <w:rFonts w:cs="Times New Roman" w:ascii="Calibri" w:hAnsi="Calibri"/>
          <w:sz w:val="22"/>
          <w:szCs w:val="22"/>
        </w:rPr>
        <w:t xml:space="preserve">otocopie adattate </w:t>
      </w:r>
    </w:p>
    <w:p>
      <w:pPr>
        <w:pStyle w:val="Default"/>
        <w:numPr>
          <w:ilvl w:val="0"/>
          <w:numId w:val="9"/>
        </w:numPr>
        <w:rPr/>
      </w:pPr>
      <w:r>
        <w:rPr>
          <w:rFonts w:cs="Wingdings" w:ascii="Calibri" w:hAnsi="Calibri"/>
          <w:sz w:val="22"/>
          <w:szCs w:val="22"/>
        </w:rPr>
        <w:t>U</w:t>
      </w:r>
      <w:r>
        <w:rPr>
          <w:rFonts w:cs="Times New Roman" w:ascii="Calibri" w:hAnsi="Calibri"/>
          <w:sz w:val="22"/>
          <w:szCs w:val="22"/>
        </w:rPr>
        <w:t xml:space="preserve">tilizzo del PC per scrivere </w:t>
      </w:r>
    </w:p>
    <w:p>
      <w:pPr>
        <w:pStyle w:val="Default"/>
        <w:numPr>
          <w:ilvl w:val="0"/>
          <w:numId w:val="9"/>
        </w:numPr>
        <w:rPr/>
      </w:pPr>
      <w:r>
        <w:rPr>
          <w:rFonts w:cs="Wingdings" w:ascii="Calibri" w:hAnsi="Calibri"/>
          <w:sz w:val="22"/>
          <w:szCs w:val="22"/>
        </w:rPr>
        <w:t>R</w:t>
      </w:r>
      <w:r>
        <w:rPr>
          <w:rFonts w:cs="Times New Roman" w:ascii="Calibri" w:hAnsi="Calibri"/>
          <w:sz w:val="22"/>
          <w:szCs w:val="22"/>
        </w:rPr>
        <w:t xml:space="preserve">egistrazioni </w:t>
      </w:r>
    </w:p>
    <w:p>
      <w:pPr>
        <w:pStyle w:val="Default"/>
        <w:numPr>
          <w:ilvl w:val="0"/>
          <w:numId w:val="9"/>
        </w:numPr>
        <w:rPr/>
      </w:pPr>
      <w:r>
        <w:rPr>
          <w:rFonts w:cs="Wingdings" w:ascii="Calibri" w:hAnsi="Calibri"/>
          <w:sz w:val="22"/>
          <w:szCs w:val="22"/>
        </w:rPr>
        <w:t>T</w:t>
      </w:r>
      <w:r>
        <w:rPr>
          <w:rFonts w:cs="Times New Roman" w:ascii="Calibri" w:hAnsi="Calibri"/>
          <w:sz w:val="22"/>
          <w:szCs w:val="22"/>
        </w:rPr>
        <w:t xml:space="preserve">esti con immagini </w:t>
      </w:r>
    </w:p>
    <w:p>
      <w:pPr>
        <w:pStyle w:val="Default"/>
        <w:numPr>
          <w:ilvl w:val="0"/>
          <w:numId w:val="9"/>
        </w:numPr>
        <w:rPr/>
      </w:pPr>
      <w:r>
        <w:rPr>
          <w:rFonts w:cs="Wingdings" w:ascii="Calibri" w:hAnsi="Calibri"/>
          <w:sz w:val="22"/>
          <w:szCs w:val="22"/>
        </w:rPr>
        <w:t>S</w:t>
      </w:r>
      <w:r>
        <w:rPr>
          <w:rFonts w:cs="Wingdings" w:ascii="Calibri" w:hAnsi="Calibri"/>
          <w:sz w:val="22"/>
          <w:szCs w:val="22"/>
        </w:rPr>
        <w:t>oftware didattici</w:t>
      </w:r>
    </w:p>
    <w:p>
      <w:pPr>
        <w:pStyle w:val="Default"/>
        <w:numPr>
          <w:ilvl w:val="0"/>
          <w:numId w:val="9"/>
        </w:numPr>
        <w:rPr/>
      </w:pPr>
      <w:r>
        <w:rPr>
          <w:rFonts w:cs="Wingdings" w:ascii="Calibri" w:hAnsi="Calibri"/>
          <w:iCs/>
          <w:sz w:val="22"/>
          <w:szCs w:val="22"/>
        </w:rPr>
        <w:t>A</w:t>
      </w:r>
      <w:r>
        <w:rPr>
          <w:rFonts w:cs="Times New Roman" w:ascii="Calibri" w:hAnsi="Calibri"/>
          <w:iCs/>
          <w:sz w:val="22"/>
          <w:szCs w:val="22"/>
        </w:rPr>
        <w:t xml:space="preserve">ltro </w:t>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b/>
          <w:bCs/>
        </w:rPr>
      </w:pPr>
      <w:r>
        <w:rPr>
          <w:b/>
          <w:bCs/>
          <w:i/>
          <w:smallCaps/>
        </w:rPr>
        <w:t xml:space="preserve">Valutazione </w:t>
      </w:r>
      <w:r>
        <w:rPr>
          <w:b/>
          <w:bCs/>
          <w:i/>
          <w:smallCaps/>
        </w:rPr>
        <w:t>(anche per esami conclusivi dei cicli)</w:t>
      </w:r>
      <w:r>
        <w:rPr>
          <w:rStyle w:val="FootnoteReference"/>
          <w:b/>
          <w:bCs/>
          <w:i/>
          <w:smallCaps/>
        </w:rPr>
        <w:footnoteReference w:id="2"/>
      </w:r>
    </w:p>
    <w:p>
      <w:pPr>
        <w:pStyle w:val="Normal"/>
        <w:numPr>
          <w:ilvl w:val="0"/>
          <w:numId w:val="7"/>
        </w:numPr>
        <w:suppressAutoHyphens w:val="false"/>
        <w:rPr/>
      </w:pPr>
      <w:r>
        <w:rPr>
          <w:rFonts w:cs="DejaVuSansCondensed"/>
        </w:rPr>
        <w:t xml:space="preserve">Programmare e concordare con l’alunno le verifiche </w:t>
      </w:r>
    </w:p>
    <w:p>
      <w:pPr>
        <w:pStyle w:val="Normal"/>
        <w:numPr>
          <w:ilvl w:val="0"/>
          <w:numId w:val="7"/>
        </w:numPr>
        <w:suppressAutoHyphens w:val="false"/>
        <w:rPr>
          <w:rFonts w:cs="DejaVuSansCondensed"/>
        </w:rPr>
      </w:pPr>
      <w:r>
        <w:rPr>
          <w:rFonts w:cs="DejaVuSansCondensed"/>
        </w:rPr>
        <w:t>Prevedere verifiche orali a compensazione di quelle scritte (soprattutto per la lingua straniera)</w:t>
      </w:r>
    </w:p>
    <w:p>
      <w:pPr>
        <w:pStyle w:val="Default"/>
        <w:numPr>
          <w:ilvl w:val="0"/>
          <w:numId w:val="7"/>
        </w:numPr>
        <w:suppressAutoHyphens w:val="false"/>
        <w:rPr>
          <w:rFonts w:ascii="Calibri" w:hAnsi="Calibri" w:cs="Times New Roman"/>
          <w:sz w:val="22"/>
          <w:szCs w:val="22"/>
        </w:rPr>
      </w:pPr>
      <w:r>
        <w:rPr>
          <w:rFonts w:cs="Times New Roman" w:ascii="Calibri" w:hAnsi="Calibri"/>
          <w:sz w:val="22"/>
          <w:szCs w:val="22"/>
        </w:rPr>
        <w:t xml:space="preserve">Valutazioni più attente alle conoscenze e alle competenze di analisi, sintesi e collegamento piuttosto che alla correttezza formale </w:t>
      </w:r>
    </w:p>
    <w:p>
      <w:pPr>
        <w:pStyle w:val="Normal"/>
        <w:numPr>
          <w:ilvl w:val="0"/>
          <w:numId w:val="7"/>
        </w:numPr>
        <w:suppressAutoHyphens w:val="false"/>
        <w:autoSpaceDE w:val="false"/>
        <w:rPr>
          <w:rFonts w:cs="DejaVuSansCondensed"/>
        </w:rPr>
      </w:pPr>
      <w:r>
        <w:rPr>
          <w:rFonts w:cs="DejaVuSansCondensed"/>
        </w:rPr>
        <w:t>Far usare strumenti e mediatori didattici nelle prove sia scritte sia orali (mappe concettuali, mappe cognitive)</w:t>
      </w:r>
    </w:p>
    <w:p>
      <w:pPr>
        <w:pStyle w:val="Normal"/>
        <w:numPr>
          <w:ilvl w:val="0"/>
          <w:numId w:val="7"/>
        </w:numPr>
        <w:suppressAutoHyphens w:val="false"/>
        <w:autoSpaceDE w:val="false"/>
        <w:rPr>
          <w:rFonts w:cs="DejaVuSansCondensed"/>
        </w:rPr>
      </w:pPr>
      <w:r>
        <w:rPr>
          <w:rFonts w:cs="DejaVuSansCondensed"/>
        </w:rPr>
        <w:t>Introdurre prove informatizzate</w:t>
      </w:r>
    </w:p>
    <w:p>
      <w:pPr>
        <w:pStyle w:val="Normal"/>
        <w:numPr>
          <w:ilvl w:val="0"/>
          <w:numId w:val="7"/>
        </w:numPr>
        <w:suppressAutoHyphens w:val="false"/>
        <w:autoSpaceDE w:val="false"/>
        <w:rPr>
          <w:rFonts w:cs="DejaVuSansCondensed"/>
        </w:rPr>
      </w:pPr>
      <w:r>
        <w:rPr>
          <w:rFonts w:cs="DejaVuSansCondensed"/>
        </w:rPr>
        <w:t>Programmare tempi più lunghi per l’esecuzione delle prove</w:t>
      </w:r>
    </w:p>
    <w:p>
      <w:pPr>
        <w:pStyle w:val="Default"/>
        <w:numPr>
          <w:ilvl w:val="0"/>
          <w:numId w:val="7"/>
        </w:numPr>
        <w:suppressAutoHyphens w:val="false"/>
        <w:rPr>
          <w:rFonts w:ascii="Calibri" w:hAnsi="Calibri" w:cs="Times New Roman"/>
          <w:sz w:val="22"/>
          <w:szCs w:val="22"/>
        </w:rPr>
      </w:pPr>
      <w:r>
        <w:rPr>
          <w:rFonts w:cs="DejaVuSansCondensed" w:ascii="Calibri" w:hAnsi="Calibri"/>
          <w:sz w:val="22"/>
          <w:szCs w:val="22"/>
        </w:rPr>
        <w:t>P</w:t>
      </w:r>
      <w:r>
        <w:rPr>
          <w:rFonts w:cs="DejaVuSansCondensed" w:ascii="Calibri" w:hAnsi="Calibri"/>
          <w:sz w:val="22"/>
          <w:szCs w:val="22"/>
        </w:rPr>
        <w:t xml:space="preserve">ianificare prove di valutazione formativa </w:t>
      </w:r>
    </w:p>
    <w:sectPr>
      <w:headerReference w:type="default" r:id="rId2"/>
      <w:footerReference w:type="default" r:id="rId3"/>
      <w:footnotePr>
        <w:numFmt w:val="decimal"/>
      </w:footnotePr>
      <w:type w:val="nextPage"/>
      <w:pgSz w:w="11906" w:h="16838"/>
      <w:pgMar w:left="1134" w:right="1134" w:gutter="0" w:header="426" w:top="1792" w:footer="1118" w:bottom="255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roman"/>
    <w:pitch w:val="variable"/>
  </w:font>
  <w:font w:name="Calibri">
    <w:charset w:val="01"/>
    <w:family w:val="swiss"/>
    <w:pitch w:val="variable"/>
  </w:font>
  <w:font w:name="Palatino Linotype">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cs="Calibri" w:cstheme="minorHAnsi"/>
        <w:sz w:val="10"/>
        <w:szCs w:val="24"/>
        <w:lang w:bidi="he-IL"/>
      </w:rPr>
    </w:pPr>
    <w:r>
      <w:rPr>
        <w:rFonts w:cs="Calibri" w:cstheme="minorHAnsi"/>
        <w:sz w:val="10"/>
        <w:szCs w:val="24"/>
        <w:lang w:bidi="he-IL"/>
      </w:rPr>
      <w:t xml:space="preserve">  </w:t>
    </w:r>
  </w:p>
  <w:p>
    <w:pPr>
      <w:pStyle w:val="Footer"/>
      <w:jc w:val="center"/>
      <w:rPr>
        <w:rFonts w:cs="Calibri" w:cstheme="minorHAnsi"/>
        <w:sz w:val="18"/>
        <w:szCs w:val="18"/>
        <w:lang w:bidi="he-IL"/>
      </w:rPr>
    </w:pPr>
    <w:r>
      <w:rPr>
        <w:rFonts w:cs="Calibri" w:cstheme="minorHAnsi"/>
        <w:sz w:val="18"/>
        <w:szCs w:val="18"/>
        <w:lang w:bidi="he-IL"/>
      </w:rPr>
      <mc:AlternateContent>
        <mc:Choice Requires="wpg">
          <w:drawing>
            <wp:anchor behindDoc="1" distT="0" distB="0" distL="0" distR="0" simplePos="0" locked="0" layoutInCell="1" allowOverlap="1" relativeHeight="28" wp14:anchorId="7B350924">
              <wp:simplePos x="0" y="0"/>
              <wp:positionH relativeFrom="column">
                <wp:posOffset>-278130</wp:posOffset>
              </wp:positionH>
              <wp:positionV relativeFrom="paragraph">
                <wp:posOffset>91440</wp:posOffset>
              </wp:positionV>
              <wp:extent cx="6840220" cy="479425"/>
              <wp:effectExtent l="0" t="0" r="0" b="0"/>
              <wp:wrapNone/>
              <wp:docPr id="5" name="Gruppo 29"/>
              <a:graphic xmlns:a="http://schemas.openxmlformats.org/drawingml/2006/main">
                <a:graphicData uri="http://schemas.microsoft.com/office/word/2010/wordprocessingGroup">
                  <wpg:wgp>
                    <wpg:cNvGrpSpPr/>
                    <wpg:grpSpPr>
                      <a:xfrm>
                        <a:off x="0" y="0"/>
                        <a:ext cx="6840360" cy="479520"/>
                        <a:chOff x="0" y="0"/>
                        <a:chExt cx="6840360" cy="479520"/>
                      </a:xfrm>
                    </wpg:grpSpPr>
                    <wpg:grpSp>
                      <wpg:cNvGrpSpPr/>
                      <wpg:grpSpPr>
                        <a:xfrm>
                          <a:off x="0" y="0"/>
                          <a:ext cx="5195520" cy="479520"/>
                        </a:xfrm>
                      </wpg:grpSpPr>
                      <pic:pic xmlns:pic="http://schemas.openxmlformats.org/drawingml/2006/picture">
                        <pic:nvPicPr>
                          <pic:cNvPr id="6" name="Immagine 73" descr=""/>
                          <pic:cNvPicPr/>
                        </pic:nvPicPr>
                        <pic:blipFill>
                          <a:blip r:embed="rId1"/>
                          <a:stretch/>
                        </pic:blipFill>
                        <pic:spPr>
                          <a:xfrm>
                            <a:off x="0" y="0"/>
                            <a:ext cx="3939480" cy="479520"/>
                          </a:xfrm>
                          <a:prstGeom prst="rect">
                            <a:avLst/>
                          </a:prstGeom>
                          <a:ln w="0">
                            <a:noFill/>
                          </a:ln>
                        </pic:spPr>
                      </pic:pic>
                      <pic:pic xmlns:pic="http://schemas.openxmlformats.org/drawingml/2006/picture">
                        <pic:nvPicPr>
                          <pic:cNvPr id="7" name="Immagine 74" descr=""/>
                          <pic:cNvPicPr/>
                        </pic:nvPicPr>
                        <pic:blipFill>
                          <a:blip r:embed="rId2"/>
                          <a:stretch/>
                        </pic:blipFill>
                        <pic:spPr>
                          <a:xfrm>
                            <a:off x="4055760" y="28440"/>
                            <a:ext cx="1139760" cy="415440"/>
                          </a:xfrm>
                          <a:prstGeom prst="rect">
                            <a:avLst/>
                          </a:prstGeom>
                          <a:ln w="0">
                            <a:noFill/>
                          </a:ln>
                        </pic:spPr>
                      </pic:pic>
                    </wpg:grpSp>
                    <pic:pic xmlns:pic="http://schemas.openxmlformats.org/drawingml/2006/picture">
                      <pic:nvPicPr>
                        <pic:cNvPr id="8" name="Elemento grafico 28" descr=""/>
                        <pic:cNvPicPr/>
                      </pic:nvPicPr>
                      <pic:blipFill>
                        <a:blip r:embed="rId3"/>
                        <a:stretch/>
                      </pic:blipFill>
                      <pic:spPr>
                        <a:xfrm>
                          <a:off x="5257080" y="50040"/>
                          <a:ext cx="1582920" cy="349200"/>
                        </a:xfrm>
                        <a:prstGeom prst="rect">
                          <a:avLst/>
                        </a:prstGeom>
                        <a:ln w="0">
                          <a:noFill/>
                        </a:ln>
                      </pic:spPr>
                    </pic:pic>
                  </wpg:wgp>
                </a:graphicData>
              </a:graphic>
            </wp:anchor>
          </w:drawing>
        </mc:Choice>
        <mc:Fallback>
          <w:pict>
            <v:group id="shape_0" alt="Gruppo 29" style="position:absolute;margin-left:-21.9pt;margin-top:7.2pt;width:538.55pt;height:37.75pt" coordorigin="-438,144" coordsize="10771,755">
              <v:group id="shape_0" style="position:absolute;left:-438;top:144;width:8182;height: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73" stroked="f" o:allowincell="f" style="position:absolute;left:-438;top:144;width:6203;height:754;mso-wrap-style:none;v-text-anchor:middle" type="_x0000_t75">
                  <v:imagedata r:id="rId4" o:detectmouseclick="t"/>
                  <v:stroke color="#3465a4" joinstyle="round" endcap="flat"/>
                  <w10:wrap type="none"/>
                </v:shape>
                <v:shape id="shape_0" ID="Immagine 74" stroked="f" o:allowincell="f" style="position:absolute;left:5949;top:189;width:1794;height:653;mso-wrap-style:none;v-text-anchor:middle" type="_x0000_t75">
                  <v:imagedata r:id="rId5" o:detectmouseclick="t"/>
                  <v:stroke color="#3465a4" joinstyle="round" endcap="flat"/>
                  <w10:wrap type="none"/>
                </v:shape>
              </v:group>
              <v:shape id="shape_0" ID="Elemento grafico 28" stroked="f" o:allowincell="f" style="position:absolute;left:7841;top:223;width:2492;height:549;mso-wrap-style:none;v-text-anchor:middle" type="_x0000_t75">
                <v:imagedata r:id="rId6" o:detectmouseclick="t"/>
                <v:stroke color="#3465a4" joinstyle="round" endcap="flat"/>
                <w10:wrap type="none"/>
              </v:shape>
            </v:group>
          </w:pict>
        </mc:Fallback>
      </mc:AlternateContent>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mc:AlternateContent>
        <mc:Choice Requires="wps">
          <w:drawing>
            <wp:anchor behindDoc="1" distT="3810" distB="3810" distL="3810" distR="3810" simplePos="0" locked="0" layoutInCell="0" allowOverlap="1" relativeHeight="46" wp14:anchorId="47581A8A">
              <wp:simplePos x="0" y="0"/>
              <wp:positionH relativeFrom="margin">
                <wp:posOffset>-317500</wp:posOffset>
              </wp:positionH>
              <wp:positionV relativeFrom="page">
                <wp:posOffset>8912225</wp:posOffset>
              </wp:positionV>
              <wp:extent cx="6963410" cy="10160"/>
              <wp:effectExtent l="3810" t="3810" r="3810" b="3810"/>
              <wp:wrapNone/>
              <wp:docPr id="9" name="Connettore diritto 4"/>
              <a:graphic xmlns:a="http://schemas.openxmlformats.org/drawingml/2006/main">
                <a:graphicData uri="http://schemas.microsoft.com/office/word/2010/wordprocessingShape">
                  <wps:wsp>
                    <wps:cNvSpPr/>
                    <wps:spPr>
                      <a:xfrm flipV="1">
                        <a:off x="0" y="0"/>
                        <a:ext cx="6963480" cy="1008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25pt,701.75pt" to="523.25pt,702.5pt" ID="Connettore diritto 4" stroked="t" o:allowincell="f" style="position:absolute;flip:y;mso-position-horizontal-relative:margin;mso-position-vertical-relative:page" wp14:anchorId="47581A8A">
              <v:stroke color="#be4b48" weight="6480" joinstyle="round" endcap="flat"/>
              <v:fill o:detectmouseclick="t" on="false"/>
              <w10:wrap type="none"/>
            </v:line>
          </w:pict>
        </mc:Fallback>
      </mc:AlternateContent>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20"/>
        <w:szCs w:val="20"/>
        <w:lang w:bidi="he-IL"/>
      </w:rPr>
    </w:pPr>
    <w:r>
      <w:rPr>
        <w:rFonts w:cs="Calibri" w:cstheme="minorHAnsi"/>
        <w:sz w:val="20"/>
        <w:szCs w:val="20"/>
        <w:lang w:bidi="he-IL"/>
      </w:rPr>
      <w:t>Sede Centrale di Caltagirone - Via Santa Maria di Gesù sn. - 95041 Caltagirone (CT) Tel. 095 6136155</w:t>
    </w:r>
  </w:p>
  <w:p>
    <w:pPr>
      <w:pStyle w:val="Footer"/>
      <w:jc w:val="center"/>
      <w:rPr>
        <w:rFonts w:cs="Calibri" w:cstheme="minorHAnsi"/>
        <w:sz w:val="20"/>
        <w:szCs w:val="20"/>
        <w:lang w:bidi="he-IL"/>
      </w:rPr>
    </w:pPr>
    <w:r>
      <w:rPr>
        <w:rFonts w:cs="Calibri" w:cstheme="minorHAnsi"/>
        <w:sz w:val="20"/>
        <w:szCs w:val="20"/>
        <w:lang w:bidi="he-IL"/>
      </w:rPr>
      <w:t>Sede di Mineo – Via Sant’Ippolito, sn.  – 95044 Mineo (CT) Tel. 0933 982141</w:t>
    </w:r>
  </w:p>
  <w:p>
    <w:pPr>
      <w:pStyle w:val="Footer"/>
      <w:jc w:val="center"/>
      <w:rPr>
        <w:rFonts w:cs="Calibri" w:cstheme="minorHAnsi"/>
        <w:sz w:val="20"/>
        <w:szCs w:val="20"/>
        <w:lang w:bidi="he-IL"/>
      </w:rPr>
    </w:pPr>
    <w:r>
      <w:rPr>
        <w:rFonts w:cs="Calibri" w:cstheme="minorHAnsi"/>
        <w:sz w:val="20"/>
        <w:szCs w:val="20"/>
        <w:lang w:bidi="he-IL"/>
      </w:rPr>
      <w:t>PEO: ctis024002@istruzione.it - PEC: ctis024002@pec.istruzione.it</w:t>
    </w:r>
  </w:p>
  <w:p>
    <w:pPr>
      <w:pStyle w:val="Footer"/>
      <w:ind w:firstLine="708"/>
      <w:jc w:val="both"/>
      <w:rPr>
        <w:rFonts w:cs="Calibri" w:cstheme="minorHAnsi"/>
        <w:sz w:val="20"/>
        <w:szCs w:val="20"/>
      </w:rPr>
    </w:pPr>
    <w:r>
      <w:rPr>
        <w:rFonts w:cs="Calibri" w:cstheme="minorHAnsi"/>
        <w:sz w:val="20"/>
        <w:szCs w:val="20"/>
      </w:rPr>
      <w:t>Codice Fiscale: 82002520870 - Codici Meccanografici: CTIS024002 (Caltagirone) - CTIC81100Q (Mineo)</w:t>
    </w:r>
  </w:p>
  <w:p>
    <w:pPr>
      <w:pStyle w:val="Footer"/>
      <w:ind w:firstLine="708"/>
      <w:jc w:val="center"/>
      <w:rPr>
        <w:rFonts w:cs="Calibri" w:cstheme="minorHAnsi"/>
        <w:sz w:val="20"/>
        <w:szCs w:val="20"/>
        <w:lang w:bidi="he-IL"/>
      </w:rPr>
    </w:pPr>
    <w:r>
      <w:rPr>
        <w:rFonts w:cs="Calibri" w:cstheme="minorHAnsi"/>
        <w:sz w:val="20"/>
        <w:szCs w:val="20"/>
      </w:rPr>
      <w:t>Codice Univoco Fatturazione: UF0CS9 - Codice IPA: istsc_ctis024002</w:t>
    </w:r>
  </w:p>
  <w:p>
    <w:pPr>
      <w:pStyle w:val="Footer"/>
      <w:jc w:val="center"/>
      <w:rPr>
        <w:rFonts w:cs="Calibri" w:cstheme="minorHAnsi"/>
        <w:sz w:val="16"/>
        <w:szCs w:val="18"/>
      </w:rPr>
    </w:pPr>
    <w:r>
      <w:rPr>
        <w:rFonts w:cs="Calibri" w:cstheme="minorHAnsi"/>
        <w:sz w:val="16"/>
        <w:szCs w:val="18"/>
      </w:rPr>
      <mc:AlternateContent>
        <mc:Choice Requires="wps">
          <w:drawing>
            <wp:anchor behindDoc="1" distT="3175" distB="3810" distL="3175" distR="3810" simplePos="0" locked="0" layoutInCell="0" allowOverlap="1" relativeHeight="64" wp14:anchorId="67F35E2B">
              <wp:simplePos x="0" y="0"/>
              <wp:positionH relativeFrom="margin">
                <wp:posOffset>-241300</wp:posOffset>
              </wp:positionH>
              <wp:positionV relativeFrom="page">
                <wp:posOffset>10069830</wp:posOffset>
              </wp:positionV>
              <wp:extent cx="6963410" cy="10160"/>
              <wp:effectExtent l="3175" t="3175" r="3810" b="3810"/>
              <wp:wrapNone/>
              <wp:docPr id="10" name="Connettore diritto 30"/>
              <a:graphic xmlns:a="http://schemas.openxmlformats.org/drawingml/2006/main">
                <a:graphicData uri="http://schemas.microsoft.com/office/word/2010/wordprocessingShape">
                  <wps:wsp>
                    <wps:cNvSpPr/>
                    <wps:spPr>
                      <a:xfrm flipV="1">
                        <a:off x="0" y="0"/>
                        <a:ext cx="6963480" cy="1008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19pt,792.9pt" to="529.25pt,793.65pt" ID="Connettore diritto 30" stroked="t" o:allowincell="f" style="position:absolute;flip:y;mso-position-horizontal-relative:margin;mso-position-vertical-relative:page" wp14:anchorId="67F35E2B">
              <v:stroke color="#be4b48" weight="6480" joinstyle="round" endcap="flat"/>
              <v:fill o:detectmouseclick="t" on="false"/>
              <w10:wrap type="none"/>
            </v:line>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Default"/>
        <w:jc w:val="both"/>
        <w:rPr/>
      </w:pPr>
      <w:r>
        <w:rPr>
          <w:rStyle w:val="Caratterinotaapidipagina"/>
        </w:rPr>
        <w:footnoteRef/>
      </w:r>
      <w:r>
        <w:rPr/>
        <w:t xml:space="preserve"> </w:t>
      </w:r>
      <w:r>
        <w:rPr>
          <w:i/>
          <w:sz w:val="18"/>
          <w:szCs w:val="18"/>
        </w:rPr>
        <w:t>Cfr.</w:t>
      </w:r>
      <w:r>
        <w:rPr>
          <w:sz w:val="18"/>
          <w:szCs w:val="18"/>
        </w:rPr>
        <w:t xml:space="preserve"> D.P.R. 22 giugno 2009, n. 122 - </w:t>
      </w:r>
      <w:r>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Pr>
          <w:sz w:val="18"/>
          <w:szCs w:val="18"/>
        </w:rPr>
        <w:t xml:space="preserve"> art. 10. </w:t>
      </w:r>
      <w:r>
        <w:rPr>
          <w:bCs/>
          <w:sz w:val="18"/>
          <w:szCs w:val="18"/>
        </w:rPr>
        <w:t xml:space="preserve">Valutazione degli alunni con difficoltà specifica di apprendimento (DSA) </w:t>
      </w:r>
    </w:p>
    <w:p>
      <w:pPr>
        <w:pStyle w:val="Normal"/>
        <w:suppressAutoHyphens w:val="false"/>
        <w:autoSpaceDE w:val="false"/>
        <w:jc w:val="both"/>
        <w:rPr/>
      </w:pPr>
      <w:r>
        <w:rPr>
          <w:i/>
          <w:sz w:val="20"/>
          <w:szCs w:val="20"/>
          <w:lang w:eastAsia="it-IT"/>
        </w:rPr>
        <w:t>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pPr>
        <w:pStyle w:val="Normal"/>
        <w:suppressAutoHyphens w:val="false"/>
        <w:autoSpaceDE w:val="false"/>
        <w:jc w:val="both"/>
        <w:rPr/>
      </w:pPr>
      <w:r>
        <w:rPr>
          <w:i/>
          <w:sz w:val="20"/>
          <w:szCs w:val="20"/>
          <w:lang w:eastAsia="it-IT"/>
        </w:rPr>
        <w:t>2. Nel diploma finale rilasciato al termine degli esami non viene fatta menzione delle modalità di svolgimento e della</w:t>
      </w:r>
    </w:p>
    <w:p>
      <w:pPr>
        <w:pStyle w:val="FootnoteText"/>
        <w:jc w:val="both"/>
        <w:rPr>
          <w:i/>
          <w:i/>
          <w:lang w:eastAsia="it-IT"/>
        </w:rPr>
      </w:pPr>
      <w:r>
        <w:rPr>
          <w:i/>
          <w:lang w:eastAsia="it-IT"/>
        </w:rPr>
        <w:t>differenziazione delle prove.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147" w:type="dxa"/>
      <w:tblLayout w:type="fixed"/>
      <w:tblCellMar>
        <w:top w:w="0" w:type="dxa"/>
        <w:left w:w="70" w:type="dxa"/>
        <w:bottom w:w="0" w:type="dxa"/>
        <w:right w:w="70" w:type="dxa"/>
      </w:tblCellMar>
      <w:tblLook w:firstRow="0" w:noVBand="0" w:lastRow="0" w:firstColumn="0" w:lastColumn="0" w:noHBand="0" w:val="0000"/>
    </w:tblPr>
    <w:tblGrid>
      <w:gridCol w:w="3390"/>
      <w:gridCol w:w="2990"/>
      <w:gridCol w:w="3258"/>
    </w:tblGrid>
    <w:tr>
      <w:trPr>
        <w:trHeight w:val="488" w:hRule="atLeast"/>
      </w:trPr>
      <w:tc>
        <w:tcPr>
          <w:tcW w:w="3390" w:type="dxa"/>
          <w:tcBorders/>
          <w:shd w:color="auto" w:fill="auto" w:val="clear"/>
        </w:tcPr>
        <w:p>
          <w:pPr>
            <w:pStyle w:val="Normal"/>
            <w:jc w:val="center"/>
            <w:rPr>
              <w:i/>
              <w:i/>
              <w:lang w:bidi="he-IL"/>
            </w:rPr>
          </w:pPr>
          <w:r>
            <w:rPr/>
            <w:drawing>
              <wp:inline distT="0" distB="0" distL="0" distR="0">
                <wp:extent cx="657225" cy="466725"/>
                <wp:effectExtent l="0" t="0" r="0" b="0"/>
                <wp:docPr id="1" name="Immagine 4" descr="commiss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commissione europea"/>
                        <pic:cNvPicPr>
                          <a:picLocks noChangeAspect="1" noChangeArrowheads="1"/>
                        </pic:cNvPicPr>
                      </pic:nvPicPr>
                      <pic:blipFill>
                        <a:blip r:embed="rId1"/>
                        <a:stretch>
                          <a:fillRect/>
                        </a:stretch>
                      </pic:blipFill>
                      <pic:spPr bwMode="auto">
                        <a:xfrm>
                          <a:off x="0" y="0"/>
                          <a:ext cx="657225" cy="466725"/>
                        </a:xfrm>
                        <a:prstGeom prst="rect">
                          <a:avLst/>
                        </a:prstGeom>
                      </pic:spPr>
                    </pic:pic>
                  </a:graphicData>
                </a:graphic>
              </wp:inline>
            </w:drawing>
          </w:r>
        </w:p>
      </w:tc>
      <w:tc>
        <w:tcPr>
          <w:tcW w:w="2990" w:type="dxa"/>
          <w:tcBorders/>
          <w:shd w:color="auto" w:fill="auto" w:val="clear"/>
        </w:tcPr>
        <w:p>
          <w:pPr>
            <w:pStyle w:val="Normal"/>
            <w:jc w:val="center"/>
            <w:rPr>
              <w:i/>
              <w:i/>
              <w:lang w:bidi="he-IL"/>
            </w:rPr>
          </w:pPr>
          <w:r>
            <w:rPr/>
            <w:drawing>
              <wp:inline distT="0" distB="0" distL="0" distR="0">
                <wp:extent cx="409575" cy="457200"/>
                <wp:effectExtent l="0" t="0" r="0" b="0"/>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mblema_gr"/>
                        <pic:cNvPicPr>
                          <a:picLocks noChangeAspect="1" noChangeArrowheads="1"/>
                        </pic:cNvPicPr>
                      </pic:nvPicPr>
                      <pic:blipFill>
                        <a:blip r:embed="rId2"/>
                        <a:stretch>
                          <a:fillRect/>
                        </a:stretch>
                      </pic:blipFill>
                      <pic:spPr bwMode="auto">
                        <a:xfrm>
                          <a:off x="0" y="0"/>
                          <a:ext cx="409575" cy="457200"/>
                        </a:xfrm>
                        <a:prstGeom prst="rect">
                          <a:avLst/>
                        </a:prstGeom>
                      </pic:spPr>
                    </pic:pic>
                  </a:graphicData>
                </a:graphic>
              </wp:inline>
            </w:drawing>
          </w:r>
        </w:p>
      </w:tc>
      <w:tc>
        <w:tcPr>
          <w:tcW w:w="3258" w:type="dxa"/>
          <w:tcBorders/>
          <w:shd w:color="auto" w:fill="auto" w:val="clear"/>
        </w:tcPr>
        <w:p>
          <w:pPr>
            <w:pStyle w:val="Normal"/>
            <w:jc w:val="center"/>
            <w:rPr>
              <w:i/>
              <w:i/>
              <w:lang w:eastAsia="it-IT"/>
            </w:rPr>
          </w:pPr>
          <w:r>
            <w:rPr/>
            <w:drawing>
              <wp:inline distT="0" distB="0" distL="0" distR="0">
                <wp:extent cx="383540" cy="467995"/>
                <wp:effectExtent l="0" t="0" r="0" b="0"/>
                <wp:docPr id="3"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7" descr=""/>
                        <pic:cNvPicPr>
                          <a:picLocks noChangeAspect="1" noChangeArrowheads="1"/>
                        </pic:cNvPicPr>
                      </pic:nvPicPr>
                      <pic:blipFill>
                        <a:blip r:embed="rId3"/>
                        <a:stretch>
                          <a:fillRect/>
                        </a:stretch>
                      </pic:blipFill>
                      <pic:spPr bwMode="auto">
                        <a:xfrm>
                          <a:off x="0" y="0"/>
                          <a:ext cx="383540" cy="467995"/>
                        </a:xfrm>
                        <a:prstGeom prst="rect">
                          <a:avLst/>
                        </a:prstGeom>
                      </pic:spPr>
                    </pic:pic>
                  </a:graphicData>
                </a:graphic>
              </wp:inline>
            </w:drawing>
          </w:r>
        </w:p>
      </w:tc>
    </w:tr>
    <w:tr>
      <w:trPr>
        <w:trHeight w:val="291" w:hRule="atLeast"/>
      </w:trPr>
      <w:tc>
        <w:tcPr>
          <w:tcW w:w="3390" w:type="dxa"/>
          <w:tcBorders/>
          <w:shd w:color="auto" w:fill="auto" w:val="clear"/>
          <w:vAlign w:val="center"/>
        </w:tcPr>
        <w:p>
          <w:pPr>
            <w:pStyle w:val="Normal"/>
            <w:jc w:val="center"/>
            <w:rPr>
              <w:i/>
              <w:i/>
              <w:sz w:val="12"/>
              <w:szCs w:val="12"/>
              <w:lang w:bidi="he-IL"/>
            </w:rPr>
          </w:pPr>
          <w:r>
            <w:rPr>
              <w:spacing w:val="2"/>
              <w:sz w:val="16"/>
              <w:szCs w:val="16"/>
              <w:lang w:bidi="he-IL"/>
            </w:rPr>
            <w:t>UNIONE EUROPEA</w:t>
          </w:r>
        </w:p>
      </w:tc>
      <w:tc>
        <w:tcPr>
          <w:tcW w:w="2990" w:type="dxa"/>
          <w:tcBorders/>
          <w:shd w:color="auto" w:fill="auto" w:val="clear"/>
          <w:vAlign w:val="center"/>
        </w:tcPr>
        <w:p>
          <w:pPr>
            <w:pStyle w:val="Normal"/>
            <w:jc w:val="center"/>
            <w:rPr>
              <w:spacing w:val="2"/>
              <w:sz w:val="16"/>
              <w:szCs w:val="16"/>
              <w:lang w:bidi="he-IL"/>
            </w:rPr>
          </w:pPr>
          <w:r>
            <w:rPr>
              <w:spacing w:val="2"/>
              <w:sz w:val="16"/>
              <w:szCs w:val="16"/>
              <w:lang w:bidi="he-IL"/>
            </w:rPr>
            <w:t>REPUBBLICA ITALIANA</w:t>
          </w:r>
        </w:p>
        <w:p>
          <w:pPr>
            <w:pStyle w:val="Normal"/>
            <w:jc w:val="center"/>
            <w:rPr>
              <w:i/>
              <w:i/>
              <w:sz w:val="12"/>
              <w:szCs w:val="12"/>
              <w:lang w:bidi="he-IL"/>
            </w:rPr>
          </w:pPr>
          <w:r>
            <w:rPr>
              <w:i/>
              <w:sz w:val="16"/>
              <w:szCs w:val="16"/>
              <w:lang w:bidi="he-IL"/>
            </w:rPr>
            <w:t>Ministero dell’Istruzione e del Merito</w:t>
          </w:r>
        </w:p>
      </w:tc>
      <w:tc>
        <w:tcPr>
          <w:tcW w:w="3258" w:type="dxa"/>
          <w:tcBorders/>
          <w:shd w:color="auto" w:fill="auto" w:val="clear"/>
          <w:vAlign w:val="center"/>
        </w:tcPr>
        <w:p>
          <w:pPr>
            <w:pStyle w:val="Normal"/>
            <w:jc w:val="center"/>
            <w:rPr>
              <w:spacing w:val="2"/>
              <w:sz w:val="12"/>
              <w:szCs w:val="12"/>
              <w:lang w:bidi="he-IL"/>
            </w:rPr>
          </w:pPr>
          <w:r>
            <w:rPr>
              <w:spacing w:val="2"/>
              <w:sz w:val="16"/>
              <w:szCs w:val="16"/>
              <w:lang w:bidi="he-IL"/>
            </w:rPr>
            <w:t>REGIONE SICILIANA</w:t>
          </w:r>
        </w:p>
      </w:tc>
    </w:tr>
    <w:tr>
      <w:trPr>
        <w:trHeight w:val="805" w:hRule="atLeast"/>
      </w:trPr>
      <w:tc>
        <w:tcPr>
          <w:tcW w:w="9638" w:type="dxa"/>
          <w:gridSpan w:val="3"/>
          <w:tcBorders/>
          <w:shd w:color="auto" w:fill="auto" w:val="clear"/>
        </w:tcPr>
        <w:p>
          <w:pPr>
            <w:pStyle w:val="Normal"/>
            <w:keepNext w:val="true"/>
            <w:numPr>
              <w:ilvl w:val="0"/>
              <w:numId w:val="0"/>
            </w:numPr>
            <w:ind w:hanging="0" w:left="0"/>
            <w:jc w:val="center"/>
            <w:outlineLvl w:val="2"/>
            <w:rPr>
              <w:rFonts w:cs="Calibri" w:cstheme="minorHAnsi"/>
              <w:b/>
              <w:bCs/>
              <w:i/>
              <w:i/>
              <w:iCs/>
              <w:smallCaps/>
              <w:sz w:val="36"/>
              <w:szCs w:val="36"/>
              <w:lang w:bidi="he-IL"/>
            </w:rPr>
          </w:pPr>
          <w:r>
            <w:rPr>
              <w:rFonts w:cs="Calibri" w:cstheme="minorHAnsi"/>
              <w:b/>
              <w:bCs/>
              <w:smallCaps/>
              <w:sz w:val="48"/>
              <w:szCs w:val="48"/>
              <w:lang w:bidi="he-IL"/>
            </w:rPr>
            <w:t>Istituto Omnicomprensivo</w:t>
          </w:r>
          <w:r>
            <w:rPr>
              <w:rFonts w:cs="Calibri" w:cstheme="minorHAnsi"/>
              <w:b/>
              <w:bCs/>
              <w:smallCaps/>
              <w:sz w:val="72"/>
              <w:szCs w:val="72"/>
              <w:lang w:bidi="he-IL"/>
            </w:rPr>
            <w:t xml:space="preserve"> </w:t>
          </w:r>
          <w:r>
            <w:rPr>
              <w:rFonts w:cs="Calibri" w:cstheme="minorHAnsi"/>
              <w:b/>
              <w:bCs/>
              <w:smallCaps/>
              <w:sz w:val="48"/>
              <w:szCs w:val="48"/>
              <w:lang w:bidi="he-IL"/>
            </w:rPr>
            <w:br/>
          </w:r>
          <w:r>
            <w:rPr>
              <w:rFonts w:cs="Calibri" w:cstheme="minorHAnsi"/>
              <w:b/>
              <w:bCs/>
              <w:smallCaps/>
              <w:sz w:val="36"/>
              <w:szCs w:val="36"/>
              <w:lang w:bidi="he-IL"/>
            </w:rPr>
            <w:t>“Carlo Alberto Dalla Chiesa”</w:t>
          </w:r>
        </w:p>
        <w:p>
          <w:pPr>
            <w:pStyle w:val="Normal"/>
            <w:keepNext w:val="true"/>
            <w:numPr>
              <w:ilvl w:val="0"/>
              <w:numId w:val="0"/>
            </w:numPr>
            <w:ind w:hanging="0" w:left="0"/>
            <w:jc w:val="center"/>
            <w:outlineLvl w:val="1"/>
            <w:rPr>
              <w:rFonts w:cs="Calibri" w:cstheme="minorHAnsi"/>
              <w:sz w:val="36"/>
              <w:szCs w:val="36"/>
            </w:rPr>
          </w:pPr>
          <w:r>
            <w:rPr>
              <w:rFonts w:cs="Calibri" w:cstheme="minorHAnsi"/>
              <w:sz w:val="36"/>
              <w:szCs w:val="36"/>
            </w:rPr>
            <w:t>CALTAGIRONE – MINEO (CT)</w:t>
          </w:r>
        </w:p>
        <w:p>
          <w:pPr>
            <w:pStyle w:val="Normal"/>
            <w:keepNext w:val="true"/>
            <w:numPr>
              <w:ilvl w:val="0"/>
              <w:numId w:val="0"/>
            </w:numPr>
            <w:ind w:hanging="0" w:left="0"/>
            <w:jc w:val="center"/>
            <w:outlineLvl w:val="2"/>
            <w:rPr>
              <w:rFonts w:ascii="Palatino Linotype" w:hAnsi="Palatino Linotype"/>
              <w:b/>
              <w:bCs/>
              <w:smallCaps/>
              <w:sz w:val="28"/>
              <w:szCs w:val="28"/>
              <w:lang w:bidi="he-IL"/>
            </w:rPr>
          </w:pPr>
          <w:r>
            <w:rPr>
              <w:rFonts w:cs="Calibri" w:cstheme="minorHAnsi"/>
              <w:sz w:val="28"/>
              <w:szCs w:val="28"/>
              <w:lang w:bidi="he-IL"/>
            </w:rPr>
            <w:t>Infanzia – Primaria – Secondaria di I° e II° Grado</w:t>
          </w:r>
        </w:p>
      </w:tc>
    </w:tr>
  </w:tbl>
  <w:p>
    <w:pPr>
      <w:pStyle w:val="Header"/>
      <w:rPr/>
    </w:pPr>
    <w:r>
      <w:rPr/>
      <mc:AlternateContent>
        <mc:Choice Requires="wps">
          <w:drawing>
            <wp:anchor behindDoc="1" distT="3175" distB="3175" distL="3175" distR="3810" simplePos="0" locked="0" layoutInCell="0" allowOverlap="1" relativeHeight="37" wp14:anchorId="052BCFC0">
              <wp:simplePos x="0" y="0"/>
              <wp:positionH relativeFrom="margin">
                <wp:posOffset>-333375</wp:posOffset>
              </wp:positionH>
              <wp:positionV relativeFrom="paragraph">
                <wp:posOffset>46355</wp:posOffset>
              </wp:positionV>
              <wp:extent cx="6837680" cy="9525"/>
              <wp:effectExtent l="3175" t="3175" r="3810" b="3175"/>
              <wp:wrapNone/>
              <wp:docPr id="4" name="Connettore diritto 3"/>
              <a:graphic xmlns:a="http://schemas.openxmlformats.org/drawingml/2006/main">
                <a:graphicData uri="http://schemas.microsoft.com/office/word/2010/wordprocessingShape">
                  <wps:wsp>
                    <wps:cNvSpPr/>
                    <wps:spPr>
                      <a:xfrm>
                        <a:off x="0" y="0"/>
                        <a:ext cx="6837840" cy="936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26.25pt,3.65pt" to="512.1pt,4.35pt" ID="Connettore diritto 3" stroked="t" o:allowincell="f" style="position:absolute;mso-position-horizontal-relative:margin" wp14:anchorId="052BCFC0">
              <v:stroke color="#be4b48" weight="6480" joinstyle="round"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93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533b34"/>
    <w:pPr>
      <w:keepNext w:val="true"/>
      <w:keepLines/>
      <w:spacing w:before="240" w:after="0"/>
      <w:outlineLvl w:val="0"/>
    </w:pPr>
    <w:rPr>
      <w:rFonts w:eastAsia="" w:cs="" w:cstheme="majorBidi" w:eastAsiaTheme="majorEastAsia"/>
      <w:b/>
      <w:sz w:val="24"/>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02f34"/>
    <w:rPr/>
  </w:style>
  <w:style w:type="character" w:styleId="PidipaginaCarattere" w:customStyle="1">
    <w:name w:val="Piè di pagina Carattere"/>
    <w:basedOn w:val="DefaultParagraphFont"/>
    <w:uiPriority w:val="99"/>
    <w:qFormat/>
    <w:rsid w:val="00202f34"/>
    <w:rPr/>
  </w:style>
  <w:style w:type="character" w:styleId="TestofumettoCarattere" w:customStyle="1">
    <w:name w:val="Testo fumetto Carattere"/>
    <w:basedOn w:val="DefaultParagraphFont"/>
    <w:link w:val="BalloonText"/>
    <w:uiPriority w:val="99"/>
    <w:semiHidden/>
    <w:qFormat/>
    <w:rsid w:val="00202f34"/>
    <w:rPr>
      <w:rFonts w:ascii="Tahoma" w:hAnsi="Tahoma" w:cs="Tahoma"/>
      <w:sz w:val="16"/>
      <w:szCs w:val="16"/>
    </w:rPr>
  </w:style>
  <w:style w:type="character" w:styleId="Hyperlink">
    <w:name w:val="Hyperlink"/>
    <w:basedOn w:val="DefaultParagraphFont"/>
    <w:uiPriority w:val="99"/>
    <w:unhideWhenUsed/>
    <w:rsid w:val="00202f34"/>
    <w:rPr>
      <w:color w:themeColor="hyperlink" w:val="0000FF"/>
      <w:u w:val="single"/>
    </w:rPr>
  </w:style>
  <w:style w:type="character" w:styleId="Titolo1Carattere" w:customStyle="1">
    <w:name w:val="Titolo 1 Carattere"/>
    <w:basedOn w:val="DefaultParagraphFont"/>
    <w:uiPriority w:val="9"/>
    <w:qFormat/>
    <w:rsid w:val="00533b34"/>
    <w:rPr>
      <w:rFonts w:eastAsia="" w:cs="" w:cstheme="majorBidi" w:eastAsiaTheme="majorEastAsia"/>
      <w:b/>
      <w:sz w:val="24"/>
      <w:szCs w:val="32"/>
    </w:rPr>
  </w:style>
  <w:style w:type="character" w:styleId="TitoloCarattere" w:customStyle="1">
    <w:name w:val="Titolo Carattere"/>
    <w:basedOn w:val="DefaultParagraphFont"/>
    <w:uiPriority w:val="99"/>
    <w:qFormat/>
    <w:rsid w:val="00533b34"/>
    <w:rPr>
      <w:rFonts w:ascii="Cambria" w:hAnsi="Cambria" w:eastAsia="" w:cs="" w:asciiTheme="majorHAnsi" w:cstheme="majorBidi" w:eastAsiaTheme="majorEastAsia" w:hAnsiTheme="majorHAnsi"/>
      <w:b/>
      <w:color w:themeColor="text1" w:val="000000"/>
      <w:kern w:val="2"/>
      <w:sz w:val="80"/>
      <w:szCs w:val="80"/>
      <w:lang w:val="en-US"/>
    </w:rPr>
  </w:style>
  <w:style w:type="character" w:styleId="Menzionenonrisolta1" w:customStyle="1">
    <w:name w:val="Menzione non risolta1"/>
    <w:basedOn w:val="DefaultParagraphFont"/>
    <w:uiPriority w:val="99"/>
    <w:semiHidden/>
    <w:unhideWhenUsed/>
    <w:qFormat/>
    <w:rsid w:val="006a15d7"/>
    <w:rPr>
      <w:color w:val="605E5C"/>
      <w:shd w:fill="E1DFDD" w:val="clear"/>
    </w:rPr>
  </w:style>
  <w:style w:type="character" w:styleId="Emphasis">
    <w:name w:val="Emphasis"/>
    <w:basedOn w:val="DefaultParagraphFont"/>
    <w:uiPriority w:val="20"/>
    <w:qFormat/>
    <w:rsid w:val="00d7717b"/>
    <w:rPr>
      <w:i/>
      <w:iCs/>
    </w:rPr>
  </w:style>
  <w:style w:type="character" w:styleId="PlaceholderText">
    <w:name w:val="Placeholder Text"/>
    <w:basedOn w:val="DefaultParagraphFont"/>
    <w:uiPriority w:val="99"/>
    <w:semiHidden/>
    <w:qFormat/>
    <w:rsid w:val="00242b3f"/>
    <w:rPr>
      <w:color w:val="808080"/>
    </w:rPr>
  </w:style>
  <w:style w:type="character" w:styleId="TestonotaapidipaginaCarattere" w:customStyle="1">
    <w:name w:val="Testo nota a piè di pagina Carattere"/>
    <w:basedOn w:val="DefaultParagraphFont"/>
    <w:uiPriority w:val="99"/>
    <w:semiHidden/>
    <w:qFormat/>
    <w:rsid w:val="00242b3f"/>
    <w:rPr>
      <w:sz w:val="20"/>
      <w:szCs w:val="20"/>
    </w:rPr>
  </w:style>
  <w:style w:type="character" w:styleId="Caratterinotaapidipagina">
    <w:name w:val="Caratteri nota a piè di pagina"/>
    <w:uiPriority w:val="99"/>
    <w:semiHidden/>
    <w:unhideWhenUsed/>
    <w:qFormat/>
    <w:rsid w:val="00242b3f"/>
    <w:rPr>
      <w:vertAlign w:val="superscript"/>
    </w:rPr>
  </w:style>
  <w:style w:type="character" w:styleId="FootnoteReference">
    <w:name w:val="Footnote Reference"/>
    <w:rPr>
      <w:vertAlign w:val="superscrip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Punti">
    <w:name w:val="Punti"/>
    <w:qFormat/>
    <w:rPr>
      <w:rFonts w:ascii="OpenSymbol" w:hAnsi="OpenSymbol" w:eastAsia="OpenSymbol" w:cs="Open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EndnoteReference">
    <w:name w:val="Endnote Reference"/>
    <w:rPr>
      <w:vertAlign w:val="superscript"/>
    </w:rPr>
  </w:style>
  <w:style w:type="character" w:styleId="Caratterinotadichiusura">
    <w:name w:val="Caratteri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202f34"/>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202f34"/>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02f34"/>
    <w:pPr/>
    <w:rPr>
      <w:rFonts w:ascii="Tahoma" w:hAnsi="Tahoma" w:cs="Tahoma"/>
      <w:sz w:val="16"/>
      <w:szCs w:val="16"/>
    </w:rPr>
  </w:style>
  <w:style w:type="paragraph" w:styleId="ListParagraph">
    <w:name w:val="List Paragraph"/>
    <w:basedOn w:val="Normal"/>
    <w:uiPriority w:val="34"/>
    <w:qFormat/>
    <w:rsid w:val="00533b34"/>
    <w:pPr>
      <w:spacing w:before="120" w:after="120"/>
      <w:ind w:left="720"/>
      <w:contextualSpacing/>
    </w:pPr>
    <w:rPr/>
  </w:style>
  <w:style w:type="paragraph" w:styleId="Title">
    <w:name w:val="Title"/>
    <w:basedOn w:val="Normal"/>
    <w:link w:val="TitoloCarattere"/>
    <w:uiPriority w:val="99"/>
    <w:qFormat/>
    <w:rsid w:val="00533b34"/>
    <w:pPr>
      <w:spacing w:before="0" w:after="0"/>
      <w:contextualSpacing/>
    </w:pPr>
    <w:rPr>
      <w:rFonts w:ascii="Cambria" w:hAnsi="Cambria" w:eastAsia="" w:cs="" w:asciiTheme="majorHAnsi" w:cstheme="majorBidi" w:eastAsiaTheme="majorEastAsia" w:hAnsiTheme="majorHAnsi"/>
      <w:b/>
      <w:color w:themeColor="text1" w:val="000000"/>
      <w:kern w:val="2"/>
      <w:sz w:val="80"/>
      <w:szCs w:val="80"/>
      <w:lang w:val="en-US"/>
    </w:rPr>
  </w:style>
  <w:style w:type="paragraph" w:styleId="NoSpacing">
    <w:name w:val="No Spacing"/>
    <w:uiPriority w:val="1"/>
    <w:qFormat/>
    <w:rsid w:val="00533b3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NormalWeb">
    <w:name w:val="Normal (Web)"/>
    <w:basedOn w:val="Normal"/>
    <w:uiPriority w:val="99"/>
    <w:unhideWhenUsed/>
    <w:qFormat/>
    <w:rsid w:val="00724acf"/>
    <w:pPr>
      <w:spacing w:beforeAutospacing="1" w:afterAutospacing="1"/>
    </w:pPr>
    <w:rPr>
      <w:rFonts w:ascii="Times New Roman" w:hAnsi="Times New Roman" w:eastAsia="Times New Roman" w:cs="Times New Roman"/>
      <w:sz w:val="24"/>
      <w:szCs w:val="24"/>
      <w:lang w:eastAsia="it-IT"/>
    </w:rPr>
  </w:style>
  <w:style w:type="paragraph" w:styleId="Standard" w:customStyle="1">
    <w:name w:val="Standard"/>
    <w:qFormat/>
    <w:rsid w:val="00173bdd"/>
    <w:pPr>
      <w:widowControl w:val="false"/>
      <w:suppressAutoHyphens w:val="true"/>
      <w:bidi w:val="0"/>
      <w:spacing w:before="0" w:after="0"/>
      <w:jc w:val="left"/>
      <w:textAlignment w:val="baseline"/>
    </w:pPr>
    <w:rPr>
      <w:rFonts w:ascii="Times New Roman" w:hAnsi="Times New Roman" w:eastAsia="SimSun" w:cs="Lucida Sans"/>
      <w:color w:val="auto"/>
      <w:kern w:val="2"/>
      <w:sz w:val="24"/>
      <w:szCs w:val="24"/>
      <w:lang w:val="it-IT" w:eastAsia="zh-CN" w:bidi="hi-IN"/>
    </w:rPr>
  </w:style>
  <w:style w:type="paragraph" w:styleId="Contenutotabella" w:customStyle="1">
    <w:name w:val="Contenuto tabella"/>
    <w:basedOn w:val="Standard"/>
    <w:qFormat/>
    <w:rsid w:val="00173bdd"/>
    <w:pPr>
      <w:suppressLineNumbers/>
    </w:pPr>
    <w:rPr/>
  </w:style>
  <w:style w:type="paragraph" w:styleId="FootnoteText">
    <w:name w:val="Footnote Text"/>
    <w:basedOn w:val="Normal"/>
    <w:link w:val="TestonotaapidipaginaCarattere"/>
    <w:uiPriority w:val="99"/>
    <w:semiHidden/>
    <w:unhideWhenUsed/>
    <w:rsid w:val="00242b3f"/>
    <w:pPr/>
    <w:rPr>
      <w:sz w:val="20"/>
      <w:szCs w:val="20"/>
    </w:rPr>
  </w:style>
  <w:style w:type="paragraph" w:styleId="Default">
    <w:name w:val="Default"/>
    <w:qFormat/>
    <w:pPr>
      <w:widowControl/>
      <w:suppressAutoHyphens w:val="true"/>
      <w:autoSpaceDE w:val="false"/>
      <w:bidi w:val="0"/>
      <w:spacing w:before="0" w:after="0"/>
      <w:jc w:val="left"/>
    </w:pPr>
    <w:rPr>
      <w:rFonts w:ascii="Arial" w:hAnsi="Arial" w:eastAsia="Arial" w:cs="Arial"/>
      <w:color w:val="000000"/>
      <w:kern w:val="0"/>
      <w:sz w:val="24"/>
      <w:szCs w:val="24"/>
      <w:lang w:val="it-IT" w:bidi="ar-SA" w:eastAsia="en-US"/>
    </w:rPr>
  </w:style>
  <w:style w:type="numbering" w:styleId="NoList" w:default="1">
    <w:name w:val="No List"/>
    <w:uiPriority w:val="99"/>
    <w:semiHidden/>
    <w:unhideWhenUsed/>
    <w:qFormat/>
  </w:style>
  <w:style w:type="numbering" w:styleId="WW8Num6">
    <w:name w:val="WW8Num6"/>
    <w:qFormat/>
  </w:style>
  <w:style w:type="numbering" w:styleId="WW8Num1">
    <w:name w:val="WW8Num1"/>
    <w:qFormat/>
  </w:style>
  <w:style w:type="numbering" w:styleId="WW8Num2">
    <w:name w:val="WW8Num2"/>
    <w:qFormat/>
  </w:style>
  <w:style w:type="numbering" w:styleId="WW8Num3">
    <w:name w:val="WW8Num3"/>
    <w:qFormat/>
  </w:style>
  <w:style w:type="numbering" w:styleId="WW8Num8">
    <w:name w:val="WW8Num8"/>
    <w:qFormat/>
  </w:style>
  <w:style w:type="numbering" w:styleId="WW8Num5">
    <w:name w:val="WW8Num5"/>
    <w:qFormat/>
  </w:style>
  <w:style w:type="numbering" w:styleId="WW8Num7">
    <w:name w:val="WW8Num7"/>
    <w:qFormat/>
  </w:style>
  <w:style w:type="numbering" w:styleId="WW8Num9">
    <w:name w:val="WW8Num9"/>
    <w:qFormat/>
  </w:style>
  <w:style w:type="numbering" w:styleId="WW8Num10">
    <w:name w:val="WW8Num10"/>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11502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numbering.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A877-9242-40F7-8DAD-825BAED4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Application>LibreOffice/7.6.2.1$Windows_X86_64 LibreOffice_project/56f7684011345957bbf33a7ee678afaf4d2ba333</Application>
  <AppVersion>15.0000</AppVersion>
  <Pages>9</Pages>
  <Words>969</Words>
  <Characters>7002</Characters>
  <CharactersWithSpaces>8243</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2023-09-07T07:51:00Z</dcterms:created>
  <dc:creator>DSGA Salvatore Amenta</dc:creator>
  <dc:description/>
  <dc:language>it-IT</dc:language>
  <cp:lastModifiedBy/>
  <cp:lastPrinted>2023-09-07T06:23:00Z</cp:lastPrinted>
  <dcterms:modified xsi:type="dcterms:W3CDTF">2023-11-01T09:09:41Z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